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F30552">
      <w:pPr>
        <w:pStyle w:val="39"/>
        <w:tabs>
          <w:tab w:val="left" w:pos="2155"/>
        </w:tabs>
        <w:overflowPunct w:val="0"/>
        <w:autoSpaceDE w:val="0"/>
        <w:autoSpaceDN w:val="0"/>
        <w:adjustRightInd w:val="0"/>
        <w:spacing w:after="120" w:line="240" w:lineRule="auto"/>
        <w:ind w:left="2610" w:hanging="2610"/>
        <w:jc w:val="both"/>
        <w:textAlignment w:val="baseline"/>
        <w:rPr>
          <w:rFonts w:hint="default" w:ascii="Arial" w:hAnsi="Arial" w:eastAsia="Times New Roman" w:cs="Arial"/>
          <w:sz w:val="24"/>
          <w:szCs w:val="24"/>
          <w:lang w:val="en-US" w:eastAsia="zh-CN"/>
        </w:rPr>
      </w:pPr>
      <w:r>
        <w:rPr>
          <w:rFonts w:cs="Arial"/>
          <w:sz w:val="24"/>
          <w:szCs w:val="24"/>
          <w:lang w:eastAsia="zh-CN"/>
        </w:rPr>
        <w:t>3</w:t>
      </w:r>
      <w:r>
        <w:rPr>
          <w:rFonts w:ascii="Arial" w:hAnsi="Arial" w:eastAsia="Times New Roman" w:cs="Arial"/>
          <w:sz w:val="24"/>
          <w:szCs w:val="24"/>
          <w:lang w:eastAsia="zh-CN"/>
        </w:rPr>
        <w:t>GPP TSG-RAN WG4 Meeting #116bis</w:t>
      </w:r>
      <w:r>
        <w:rPr>
          <w:rFonts w:ascii="Arial" w:hAnsi="Arial" w:eastAsia="Times New Roman" w:cs="Arial"/>
          <w:sz w:val="24"/>
          <w:szCs w:val="24"/>
          <w:lang w:eastAsia="zh-CN"/>
        </w:rPr>
        <w:tab/>
      </w:r>
      <w:r>
        <w:rPr>
          <w:rFonts w:hint="eastAsia" w:ascii="Arial" w:hAnsi="Arial" w:eastAsia="Times New Roman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Times New Roman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Times New Roman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Times New Roman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Times New Roman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Times New Roman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Times New Roman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Times New Roman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Times New Roman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Times New Roman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Times New Roman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Times New Roman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Times New Roman" w:cs="Arial"/>
          <w:sz w:val="24"/>
          <w:szCs w:val="24"/>
          <w:lang w:val="en-US" w:eastAsia="zh-CN"/>
        </w:rPr>
        <w:tab/>
      </w:r>
      <w:r>
        <w:rPr>
          <w:rFonts w:ascii="Arial" w:hAnsi="Arial" w:eastAsia="Times New Roman" w:cs="Arial"/>
          <w:sz w:val="24"/>
          <w:szCs w:val="24"/>
          <w:lang w:eastAsia="zh-CN"/>
        </w:rPr>
        <w:t>R4-25</w:t>
      </w:r>
      <w:r>
        <w:rPr>
          <w:rFonts w:hint="eastAsia" w:eastAsia="Times New Roman" w:cs="Arial"/>
          <w:sz w:val="24"/>
          <w:szCs w:val="24"/>
          <w:lang w:val="en-US" w:eastAsia="zh-CN"/>
        </w:rPr>
        <w:t>13282</w:t>
      </w:r>
    </w:p>
    <w:p w14:paraId="202004F7">
      <w:pPr>
        <w:pStyle w:val="39"/>
        <w:tabs>
          <w:tab w:val="left" w:pos="2155"/>
        </w:tabs>
        <w:overflowPunct w:val="0"/>
        <w:autoSpaceDE w:val="0"/>
        <w:autoSpaceDN w:val="0"/>
        <w:adjustRightInd w:val="0"/>
        <w:spacing w:after="120" w:line="240" w:lineRule="auto"/>
        <w:ind w:left="2610" w:hanging="2610"/>
        <w:jc w:val="both"/>
        <w:textAlignment w:val="baseline"/>
        <w:rPr>
          <w:rFonts w:ascii="Arial" w:hAnsi="Arial" w:eastAsia="Times New Roman" w:cs="Arial"/>
          <w:sz w:val="24"/>
          <w:szCs w:val="24"/>
          <w:lang w:eastAsia="zh-CN"/>
        </w:rPr>
      </w:pPr>
      <w:r>
        <w:rPr>
          <w:rFonts w:hint="eastAsia" w:cs="Arial"/>
          <w:sz w:val="24"/>
          <w:szCs w:val="24"/>
          <w:lang w:val="en-US" w:eastAsia="zh-CN"/>
        </w:rPr>
        <w:t>Prague</w:t>
      </w:r>
      <w:r>
        <w:rPr>
          <w:rFonts w:cs="Arial"/>
          <w:sz w:val="24"/>
          <w:szCs w:val="24"/>
        </w:rPr>
        <w:t xml:space="preserve">, </w:t>
      </w:r>
      <w:r>
        <w:rPr>
          <w:rFonts w:hint="eastAsia" w:cs="Arial"/>
          <w:sz w:val="24"/>
          <w:szCs w:val="24"/>
          <w:lang w:val="en-US" w:eastAsia="zh-CN"/>
        </w:rPr>
        <w:t>CZ</w:t>
      </w:r>
      <w:r>
        <w:rPr>
          <w:rFonts w:cs="Arial"/>
          <w:sz w:val="24"/>
          <w:szCs w:val="24"/>
        </w:rPr>
        <w:t xml:space="preserve">,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13</w:t>
      </w:r>
      <w:r>
        <w:rPr>
          <w:rFonts w:ascii="Arial" w:hAnsi="Arial" w:cs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–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17</w:t>
      </w:r>
      <w:r>
        <w:rPr>
          <w:rFonts w:ascii="Arial" w:hAnsi="Arial" w:cs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October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>
        <w:rPr>
          <w:rFonts w:cs="Arial"/>
          <w:sz w:val="24"/>
          <w:szCs w:val="24"/>
        </w:rPr>
        <w:t xml:space="preserve"> 2025</w:t>
      </w:r>
    </w:p>
    <w:p w14:paraId="076B39F9">
      <w:pPr>
        <w:tabs>
          <w:tab w:val="left" w:pos="1985"/>
        </w:tabs>
        <w:spacing w:before="60" w:after="6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cs="Arial"/>
          <w:b/>
          <w:bCs w:val="0"/>
          <w:sz w:val="24"/>
          <w:szCs w:val="24"/>
          <w:highlight w:val="none"/>
          <w:lang w:val="en-US" w:eastAsia="zh-CN"/>
        </w:rPr>
        <w:t>8.12</w:t>
      </w:r>
    </w:p>
    <w:p w14:paraId="6C7FAB0E">
      <w:pPr>
        <w:tabs>
          <w:tab w:val="left" w:pos="1985"/>
        </w:tabs>
        <w:spacing w:before="60" w:after="60"/>
        <w:rPr>
          <w:rFonts w:ascii="Arial" w:hAnsi="Arial" w:cs="Arial"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 xml:space="preserve">Source: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Xiaomi</w:t>
      </w:r>
    </w:p>
    <w:p w14:paraId="177266E6">
      <w:pPr>
        <w:tabs>
          <w:tab w:val="left" w:pos="1985"/>
        </w:tabs>
        <w:spacing w:before="60" w:after="60"/>
        <w:rPr>
          <w:rFonts w:hint="default" w:ascii="Arial" w:hAnsi="Arial" w:eastAsia="宋体" w:cs="Arial"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Overview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for 6GR testability and OTA</w:t>
      </w:r>
    </w:p>
    <w:p w14:paraId="1AE2556E">
      <w:pPr>
        <w:tabs>
          <w:tab w:val="left" w:pos="1985"/>
        </w:tabs>
        <w:spacing w:before="60" w:after="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Discussion</w:t>
      </w:r>
    </w:p>
    <w:p w14:paraId="6445154C">
      <w:pPr>
        <w:pStyle w:val="2"/>
        <w:numPr>
          <w:ilvl w:val="0"/>
          <w:numId w:val="3"/>
        </w:numPr>
        <w:rPr>
          <w:rFonts w:asciiTheme="minorHAnsi" w:hAnsiTheme="minorHAnsi" w:cstheme="minorHAnsi"/>
          <w:lang w:eastAsia="ja-JP"/>
        </w:rPr>
      </w:pPr>
      <w:r>
        <w:rPr>
          <w:rFonts w:asciiTheme="minorHAnsi" w:hAnsiTheme="minorHAnsi" w:cstheme="minorHAnsi"/>
          <w:lang w:eastAsia="ja-JP"/>
        </w:rPr>
        <w:t>Introduction</w:t>
      </w:r>
    </w:p>
    <w:p w14:paraId="053CAD87">
      <w:pPr>
        <w:rPr>
          <w:rFonts w:hint="default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 w:eastAsiaTheme="minorEastAsia"/>
          <w:lang w:val="sv-SE" w:eastAsia="zh-CN"/>
        </w:rPr>
        <w:t xml:space="preserve">According to the </w:t>
      </w:r>
      <w:r>
        <w:rPr>
          <w:rFonts w:hint="eastAsia" w:cs="Times New Roman" w:eastAsiaTheme="minorEastAsia"/>
          <w:lang w:val="en-US" w:eastAsia="zh-CN"/>
        </w:rPr>
        <w:t>agreed</w:t>
      </w:r>
      <w:r>
        <w:rPr>
          <w:rFonts w:hint="default" w:ascii="Times New Roman" w:hAnsi="Times New Roman" w:cs="Times New Roman" w:eastAsiaTheme="minorEastAsia"/>
          <w:lang w:val="sv-SE" w:eastAsia="zh-CN"/>
        </w:rPr>
        <w:t xml:space="preserve"> 6G </w:t>
      </w:r>
      <w:r>
        <w:rPr>
          <w:rFonts w:hint="eastAsia" w:cs="Times New Roman" w:eastAsiaTheme="minorEastAsia"/>
          <w:lang w:val="en-US" w:eastAsia="zh-CN"/>
        </w:rPr>
        <w:t>SID in [1]</w:t>
      </w:r>
      <w:r>
        <w:rPr>
          <w:rFonts w:hint="default" w:ascii="Times New Roman" w:hAnsi="Times New Roman" w:cs="Times New Roman" w:eastAsiaTheme="minorEastAsia"/>
          <w:lang w:val="sv-SE" w:eastAsia="zh-CN"/>
        </w:rPr>
        <w:t xml:space="preserve">, RAN4 </w:t>
      </w:r>
      <w:r>
        <w:rPr>
          <w:rFonts w:hint="eastAsia" w:cs="Times New Roman" w:eastAsiaTheme="minorEastAsia"/>
          <w:lang w:val="en-US" w:eastAsia="zh-CN"/>
        </w:rPr>
        <w:t>is tasked to</w:t>
      </w:r>
      <w:r>
        <w:rPr>
          <w:rFonts w:hint="default" w:ascii="Times New Roman" w:hAnsi="Times New Roman" w:cs="Times New Roman" w:eastAsiaTheme="minorEastAsia"/>
          <w:lang w:val="sv-SE" w:eastAsia="zh-CN"/>
        </w:rPr>
        <w:t xml:space="preserve"> study </w:t>
      </w:r>
      <w:r>
        <w:rPr>
          <w:rFonts w:hint="eastAsia" w:cs="Times New Roman" w:eastAsiaTheme="minorEastAsia"/>
          <w:lang w:val="en-US" w:eastAsia="zh-CN"/>
        </w:rPr>
        <w:t>the testability methodology framework and key assumption for 6G system. The related scope and objective is captured as follows:</w:t>
      </w:r>
    </w:p>
    <w:tbl>
      <w:tblPr>
        <w:tblStyle w:val="5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 w14:paraId="1B8FD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</w:tcPr>
          <w:p w14:paraId="33BC40F9">
            <w:pPr>
              <w:pStyle w:val="151"/>
              <w:numPr>
                <w:ilvl w:val="0"/>
                <w:numId w:val="0"/>
              </w:numPr>
              <w:spacing w:after="120"/>
              <w:ind w:leftChars="20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6GR core and performance requirements </w:t>
            </w:r>
          </w:p>
          <w:p w14:paraId="5681B370">
            <w:pPr>
              <w:pStyle w:val="151"/>
              <w:numPr>
                <w:ilvl w:val="0"/>
                <w:numId w:val="4"/>
              </w:numPr>
              <w:spacing w:after="120"/>
              <w:ind w:left="600" w:leftChars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General RF aspects [RAN4]</w:t>
            </w:r>
          </w:p>
          <w:p w14:paraId="179F52AE">
            <w:pPr>
              <w:pStyle w:val="151"/>
              <w:numPr>
                <w:ilvl w:val="2"/>
                <w:numId w:val="5"/>
              </w:numPr>
              <w:spacing w:after="120"/>
              <w:ind w:left="1003" w:leftChars="0" w:hanging="288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Intra-3GPP co-existence studies</w:t>
            </w:r>
          </w:p>
          <w:p w14:paraId="250C8C04">
            <w:pPr>
              <w:pStyle w:val="151"/>
              <w:numPr>
                <w:ilvl w:val="2"/>
                <w:numId w:val="5"/>
              </w:numPr>
              <w:spacing w:after="120"/>
              <w:ind w:left="1003" w:leftChars="0" w:hanging="288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Study RF related system parameters and requirements</w:t>
            </w:r>
          </w:p>
          <w:p w14:paraId="2439F39A">
            <w:pPr>
              <w:pStyle w:val="151"/>
              <w:numPr>
                <w:ilvl w:val="0"/>
                <w:numId w:val="4"/>
              </w:numPr>
              <w:spacing w:after="120"/>
              <w:ind w:left="600" w:leftChars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BS RF requirement aspects including band [RAN4]</w:t>
            </w:r>
          </w:p>
          <w:p w14:paraId="55EF2880">
            <w:pPr>
              <w:pStyle w:val="151"/>
              <w:numPr>
                <w:ilvl w:val="2"/>
                <w:numId w:val="5"/>
              </w:numPr>
              <w:spacing w:after="120"/>
              <w:ind w:left="1003" w:leftChars="0" w:hanging="288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BS RF requirement and testing framework aiming at improvements and/or simplification compared to 5G NR, including MSR and AAS operation</w:t>
            </w:r>
          </w:p>
          <w:p w14:paraId="52F19356">
            <w:pPr>
              <w:pStyle w:val="151"/>
              <w:numPr>
                <w:ilvl w:val="2"/>
                <w:numId w:val="5"/>
              </w:numPr>
              <w:spacing w:after="120"/>
              <w:ind w:left="1003" w:leftChars="0" w:hanging="288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Study how to improve 6G BS core,  conformance specifications, including structure and drafting principles </w:t>
            </w:r>
          </w:p>
          <w:p w14:paraId="5F914095">
            <w:pPr>
              <w:pStyle w:val="151"/>
              <w:numPr>
                <w:ilvl w:val="0"/>
                <w:numId w:val="4"/>
              </w:numPr>
              <w:spacing w:after="120"/>
              <w:ind w:left="600" w:leftChars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UE RF requirement aspects including band and band combination [RAN4]</w:t>
            </w:r>
          </w:p>
          <w:p w14:paraId="226B2A3F">
            <w:pPr>
              <w:pStyle w:val="151"/>
              <w:numPr>
                <w:ilvl w:val="2"/>
                <w:numId w:val="5"/>
              </w:numPr>
              <w:spacing w:after="120"/>
              <w:ind w:left="1003" w:leftChars="0" w:hanging="288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UE RF requirement framework aiming at improvements and/or simplification compared to 5G NR</w:t>
            </w:r>
          </w:p>
          <w:p w14:paraId="044069D0">
            <w:pPr>
              <w:pStyle w:val="151"/>
              <w:numPr>
                <w:ilvl w:val="2"/>
                <w:numId w:val="5"/>
              </w:numPr>
              <w:spacing w:after="120"/>
              <w:ind w:left="1003" w:leftChars="0" w:hanging="288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Study how to improve 6G UE RF specification(s), including structure, drafting principles, and database for band combination </w:t>
            </w:r>
          </w:p>
          <w:p w14:paraId="0C30C7F5">
            <w:pPr>
              <w:pStyle w:val="151"/>
              <w:numPr>
                <w:ilvl w:val="2"/>
                <w:numId w:val="5"/>
              </w:numPr>
              <w:spacing w:after="120"/>
              <w:ind w:left="1003" w:leftChars="0" w:hanging="288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Study UE RF capabilities considering different device types and implementations</w:t>
            </w:r>
          </w:p>
          <w:p w14:paraId="5C364F0A">
            <w:pPr>
              <w:pStyle w:val="151"/>
              <w:numPr>
                <w:ilvl w:val="0"/>
                <w:numId w:val="4"/>
              </w:numPr>
              <w:spacing w:after="120"/>
              <w:ind w:left="600" w:leftChars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RRM aspects for 6GR [RAN4, RAN1, RAN2]</w:t>
            </w:r>
          </w:p>
          <w:p w14:paraId="2A8328DF">
            <w:pPr>
              <w:pStyle w:val="151"/>
              <w:numPr>
                <w:ilvl w:val="2"/>
                <w:numId w:val="5"/>
              </w:numPr>
              <w:spacing w:after="120"/>
              <w:ind w:left="1003" w:leftChars="0" w:hanging="288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RRM requirement and procedure aspects aiming at improvements and/or simplification compared to 5G NR</w:t>
            </w:r>
          </w:p>
          <w:p w14:paraId="04C3BE9E">
            <w:pPr>
              <w:pStyle w:val="151"/>
              <w:numPr>
                <w:ilvl w:val="2"/>
                <w:numId w:val="5"/>
              </w:numPr>
              <w:spacing w:after="120"/>
              <w:ind w:left="1003" w:leftChars="0" w:hanging="288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Study how to improve 6G requirement specification, including structure and drafting principles </w:t>
            </w:r>
          </w:p>
          <w:p w14:paraId="328E0496">
            <w:pPr>
              <w:pStyle w:val="151"/>
              <w:numPr>
                <w:ilvl w:val="0"/>
                <w:numId w:val="4"/>
              </w:numPr>
              <w:spacing w:after="120"/>
              <w:ind w:left="600" w:leftChars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Demodulation and performance aspects [RAN4]</w:t>
            </w:r>
          </w:p>
          <w:p w14:paraId="70EF6EE2">
            <w:pPr>
              <w:pStyle w:val="151"/>
              <w:numPr>
                <w:ilvl w:val="2"/>
                <w:numId w:val="5"/>
              </w:numPr>
              <w:spacing w:after="120"/>
              <w:ind w:left="1003" w:leftChars="0" w:hanging="288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Demodulation and performance requirement framework and key assumptions, aiming at improvements and/or simplification compared to 5G NR</w:t>
            </w:r>
            <w:r>
              <w:rPr>
                <w:rFonts w:hint="eastAsia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 xml:space="preserve"> for UE and BS</w:t>
            </w:r>
          </w:p>
          <w:p w14:paraId="02BC700B">
            <w:pPr>
              <w:pStyle w:val="151"/>
              <w:numPr>
                <w:ilvl w:val="2"/>
                <w:numId w:val="5"/>
              </w:numPr>
              <w:spacing w:after="120"/>
              <w:ind w:left="1003" w:leftChars="0" w:hanging="288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Study how to improve 6G demodulation and performance specifications, including structure and drafting principles</w:t>
            </w:r>
            <w:r>
              <w:rPr>
                <w:rFonts w:hint="eastAsia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 xml:space="preserve"> for UE </w:t>
            </w:r>
            <w:r>
              <w:rPr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>and</w:t>
            </w:r>
            <w:r>
              <w:rPr>
                <w:rFonts w:hint="eastAsia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 xml:space="preserve"> BS</w:t>
            </w:r>
          </w:p>
          <w:p w14:paraId="4591BCF6">
            <w:pPr>
              <w:pStyle w:val="151"/>
              <w:numPr>
                <w:ilvl w:val="0"/>
                <w:numId w:val="4"/>
              </w:numPr>
              <w:spacing w:after="120"/>
              <w:ind w:left="1400" w:leftChars="500" w:hanging="400" w:hangingChars="200"/>
              <w:rPr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Aspects related to the testability [RAN4]</w:t>
            </w:r>
          </w:p>
          <w:p w14:paraId="18463636">
            <w:pPr>
              <w:pStyle w:val="151"/>
              <w:numPr>
                <w:ilvl w:val="2"/>
                <w:numId w:val="5"/>
              </w:numPr>
              <w:spacing w:after="120"/>
              <w:ind w:left="1003" w:leftChars="0" w:hanging="288"/>
              <w:rPr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Testability methodology framework and key assumptions, aiming to ensure that requirements can be properly tested considering the applicability and feasibility of conductive and/or OTA testing with reasonable complexity</w:t>
            </w:r>
          </w:p>
          <w:p w14:paraId="5E72B9CE">
            <w:pPr>
              <w:pStyle w:val="151"/>
              <w:numPr>
                <w:ilvl w:val="0"/>
                <w:numId w:val="4"/>
              </w:numPr>
              <w:spacing w:after="120"/>
              <w:ind w:left="600" w:leftChars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Other aspects</w:t>
            </w:r>
          </w:p>
          <w:p w14:paraId="724EF5B1">
            <w:pPr>
              <w:pStyle w:val="151"/>
              <w:numPr>
                <w:ilvl w:val="2"/>
                <w:numId w:val="5"/>
              </w:numPr>
              <w:spacing w:after="120"/>
              <w:ind w:left="1003" w:leftChars="0" w:hanging="288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Handling </w:t>
            </w:r>
            <w:r>
              <w:rPr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>irregular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channel bandwidths </w:t>
            </w:r>
            <w:r>
              <w:rPr>
                <w:rFonts w:hint="eastAsia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>including the definition [RAN4, RAN1]</w:t>
            </w:r>
          </w:p>
          <w:p w14:paraId="0BF95D9A">
            <w:pPr>
              <w:pStyle w:val="151"/>
              <w:numPr>
                <w:ilvl w:val="2"/>
                <w:numId w:val="5"/>
              </w:numPr>
              <w:spacing w:after="120"/>
              <w:ind w:left="1003" w:leftChars="0" w:hanging="288"/>
              <w:rPr>
                <w:rFonts w:hint="default" w:cs="Times New Roman" w:eastAsiaTheme="minorEastAsia"/>
                <w:vertAlign w:val="baseline"/>
                <w:lang w:val="en-US" w:eastAsia="zh-CN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Definition of ‘frequency range(s)’</w:t>
            </w:r>
            <w:r>
              <w:rPr>
                <w:rFonts w:hint="eastAsia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>[RAN4]</w:t>
            </w:r>
          </w:p>
        </w:tc>
      </w:tr>
    </w:tbl>
    <w:p w14:paraId="4845DEC9">
      <w:pPr>
        <w:rPr>
          <w:rFonts w:hint="default" w:cs="Times New Roman" w:eastAsiaTheme="minorEastAsia"/>
          <w:lang w:val="en-US" w:eastAsia="zh-CN"/>
        </w:rPr>
      </w:pPr>
    </w:p>
    <w:p w14:paraId="22F37D7A">
      <w:pPr>
        <w:rPr>
          <w:rFonts w:hint="default" w:cs="Times New Roman" w:eastAsiaTheme="minorEastAsia"/>
          <w:lang w:val="en-US" w:eastAsia="zh-CN"/>
        </w:rPr>
      </w:pPr>
    </w:p>
    <w:p w14:paraId="7E018D72">
      <w:pPr>
        <w:rPr>
          <w:rFonts w:hint="default" w:cs="Times New Roman" w:eastAsiaTheme="minorEastAsia"/>
          <w:lang w:val="en-US" w:eastAsia="zh-CN"/>
        </w:rPr>
      </w:pPr>
    </w:p>
    <w:p w14:paraId="0749A82B">
      <w:pPr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 w:eastAsiaTheme="minorEastAsia"/>
          <w:lang w:val="sv-SE" w:eastAsia="zh-CN"/>
        </w:rPr>
        <w:t>In this contribution, our preliminary view on</w:t>
      </w:r>
      <w:r>
        <w:rPr>
          <w:rFonts w:hint="eastAsia" w:cs="Times New Roman" w:eastAsiaTheme="minorEastAsia"/>
          <w:lang w:val="en-US" w:eastAsia="zh-CN"/>
        </w:rPr>
        <w:t xml:space="preserve"> the</w:t>
      </w:r>
      <w:r>
        <w:rPr>
          <w:rFonts w:hint="default" w:ascii="Times New Roman" w:hAnsi="Times New Roman" w:cs="Times New Roman" w:eastAsiaTheme="minorEastAsia"/>
          <w:lang w:val="sv-SE" w:eastAsia="zh-CN"/>
        </w:rPr>
        <w:t xml:space="preserve"> </w:t>
      </w:r>
      <w:r>
        <w:rPr>
          <w:rFonts w:hint="eastAsia" w:cs="Times New Roman" w:eastAsiaTheme="minorEastAsia"/>
          <w:lang w:val="en-US" w:eastAsia="zh-CN"/>
        </w:rPr>
        <w:t>testability methodology framework and key assumption for 6G system.</w:t>
      </w:r>
    </w:p>
    <w:p w14:paraId="5E28CDC0">
      <w:pPr>
        <w:pStyle w:val="2"/>
        <w:numPr>
          <w:ilvl w:val="0"/>
          <w:numId w:val="3"/>
        </w:numPr>
        <w:rPr>
          <w:rFonts w:asciiTheme="minorHAnsi" w:hAnsiTheme="minorHAnsi" w:cstheme="minorHAnsi"/>
          <w:lang w:val="en-GB" w:eastAsia="ja-JP"/>
        </w:rPr>
      </w:pPr>
      <w:r>
        <w:rPr>
          <w:rFonts w:asciiTheme="minorHAnsi" w:hAnsiTheme="minorHAnsi" w:cstheme="minorHAnsi"/>
          <w:lang w:val="en-GB" w:eastAsia="ja-JP"/>
        </w:rPr>
        <w:t>Discussion</w:t>
      </w:r>
    </w:p>
    <w:p w14:paraId="3136C009">
      <w:pPr>
        <w:spacing w:after="180" w:line="259" w:lineRule="auto"/>
        <w:jc w:val="both"/>
        <w:rPr>
          <w:rFonts w:hint="default" w:ascii="Times New Roman" w:hAnsi="Times New Roman" w:cs="Times New Roman" w:eastAsiaTheme="minorEastAsia"/>
          <w:sz w:val="20"/>
          <w:szCs w:val="20"/>
          <w:lang w:val="sv-SE" w:eastAsia="zh-CN" w:bidi="ar-SA"/>
        </w:rPr>
      </w:pPr>
      <w:r>
        <w:rPr>
          <w:rFonts w:hint="default" w:ascii="Times New Roman" w:hAnsi="Times New Roman" w:cs="Times New Roman" w:eastAsiaTheme="minorEastAsia"/>
          <w:sz w:val="20"/>
          <w:szCs w:val="20"/>
          <w:lang w:val="sv-SE" w:eastAsia="zh-CN" w:bidi="ar-SA"/>
        </w:rPr>
        <w:t xml:space="preserve">The SID </w:t>
      </w:r>
      <w:r>
        <w:rPr>
          <w:rFonts w:hint="eastAsia" w:ascii="Times New Roman" w:hAnsi="Times New Roman" w:cs="Times New Roman" w:eastAsiaTheme="minorEastAsia"/>
          <w:sz w:val="20"/>
          <w:szCs w:val="20"/>
          <w:lang w:val="en-US" w:eastAsia="zh-CN" w:bidi="ar-SA"/>
        </w:rPr>
        <w:t xml:space="preserve">of </w:t>
      </w:r>
      <w:r>
        <w:rPr>
          <w:rFonts w:hint="default" w:ascii="Times New Roman" w:hAnsi="Times New Roman" w:cs="Times New Roman" w:eastAsiaTheme="minorEastAsia"/>
          <w:sz w:val="20"/>
          <w:szCs w:val="20"/>
          <w:lang w:val="sv-SE" w:eastAsia="zh-CN" w:bidi="ar-SA"/>
        </w:rPr>
        <w:t>“Study on 6G Radio” defines core objectives for 6G</w:t>
      </w:r>
      <w:r>
        <w:rPr>
          <w:rFonts w:hint="eastAsia" w:ascii="Times New Roman" w:hAnsi="Times New Roman" w:cs="Times New Roman" w:eastAsiaTheme="minorEastAsia"/>
          <w:sz w:val="20"/>
          <w:szCs w:val="20"/>
          <w:lang w:val="en-US" w:eastAsia="zh-CN" w:bidi="ar-SA"/>
        </w:rPr>
        <w:t xml:space="preserve"> system</w:t>
      </w:r>
      <w:r>
        <w:rPr>
          <w:rFonts w:hint="default" w:ascii="Times New Roman" w:hAnsi="Times New Roman" w:cs="Times New Roman" w:eastAsiaTheme="minorEastAsia"/>
          <w:sz w:val="20"/>
          <w:szCs w:val="20"/>
          <w:lang w:val="sv-SE" w:eastAsia="zh-CN" w:bidi="ar-SA"/>
        </w:rPr>
        <w:t xml:space="preserve"> including: </w:t>
      </w:r>
    </w:p>
    <w:p w14:paraId="175F7BF5">
      <w:pPr>
        <w:numPr>
          <w:ilvl w:val="0"/>
          <w:numId w:val="6"/>
        </w:numPr>
        <w:spacing w:after="180" w:line="259" w:lineRule="auto"/>
        <w:ind w:left="420" w:leftChars="0" w:hanging="420" w:firstLineChars="0"/>
        <w:jc w:val="both"/>
        <w:rPr>
          <w:rFonts w:hint="default" w:ascii="Times New Roman" w:hAnsi="Times New Roman" w:cs="Times New Roman" w:eastAsiaTheme="minorEastAsia"/>
          <w:sz w:val="20"/>
          <w:szCs w:val="20"/>
          <w:lang w:val="sv-SE" w:eastAsia="zh-CN" w:bidi="ar-SA"/>
        </w:rPr>
      </w:pPr>
      <w:r>
        <w:rPr>
          <w:rFonts w:hint="eastAsia" w:cs="Times New Roman" w:eastAsiaTheme="minorEastAsia"/>
          <w:sz w:val="20"/>
          <w:szCs w:val="20"/>
          <w:lang w:val="en-US" w:eastAsia="zh-CN" w:bidi="ar-SA"/>
        </w:rPr>
        <w:t>Immersive communication</w:t>
      </w:r>
      <w:r>
        <w:rPr>
          <w:rFonts w:hint="default" w:ascii="Times New Roman" w:hAnsi="Times New Roman" w:cs="Times New Roman" w:eastAsiaTheme="minorEastAsia"/>
          <w:sz w:val="20"/>
          <w:szCs w:val="20"/>
          <w:lang w:val="sv-SE" w:eastAsia="zh-CN" w:bidi="ar-SA"/>
        </w:rPr>
        <w:t xml:space="preserve">, </w:t>
      </w:r>
    </w:p>
    <w:p w14:paraId="4CD023BA">
      <w:pPr>
        <w:numPr>
          <w:ilvl w:val="0"/>
          <w:numId w:val="6"/>
        </w:numPr>
        <w:spacing w:after="180" w:line="259" w:lineRule="auto"/>
        <w:ind w:left="420" w:leftChars="0" w:hanging="420" w:firstLineChars="0"/>
        <w:jc w:val="both"/>
        <w:rPr>
          <w:rFonts w:hint="default" w:ascii="Times New Roman" w:hAnsi="Times New Roman" w:cs="Times New Roman" w:eastAsiaTheme="minorEastAsia"/>
          <w:sz w:val="20"/>
          <w:szCs w:val="20"/>
          <w:lang w:val="sv-SE" w:eastAsia="zh-CN" w:bidi="ar-SA"/>
        </w:rPr>
      </w:pPr>
      <w:r>
        <w:rPr>
          <w:rFonts w:hint="eastAsia" w:cs="Times New Roman" w:eastAsiaTheme="minorEastAsia"/>
          <w:sz w:val="20"/>
          <w:szCs w:val="20"/>
          <w:lang w:val="en-US" w:eastAsia="zh-CN" w:bidi="ar-SA"/>
        </w:rPr>
        <w:t>U</w:t>
      </w:r>
      <w:r>
        <w:rPr>
          <w:rFonts w:hint="default" w:ascii="Times New Roman" w:hAnsi="Times New Roman" w:cs="Times New Roman" w:eastAsiaTheme="minorEastAsia"/>
          <w:sz w:val="20"/>
          <w:szCs w:val="20"/>
          <w:lang w:val="sv-SE" w:eastAsia="zh-CN" w:bidi="ar-SA"/>
        </w:rPr>
        <w:t xml:space="preserve">biquitous </w:t>
      </w:r>
      <w:r>
        <w:rPr>
          <w:rFonts w:hint="eastAsia" w:cs="Times New Roman" w:eastAsiaTheme="minorEastAsia"/>
          <w:sz w:val="20"/>
          <w:szCs w:val="20"/>
          <w:lang w:val="en-US" w:eastAsia="zh-CN" w:bidi="ar-SA"/>
        </w:rPr>
        <w:t>connectivity</w:t>
      </w:r>
      <w:r>
        <w:rPr>
          <w:rFonts w:hint="default" w:ascii="Times New Roman" w:hAnsi="Times New Roman" w:cs="Times New Roman" w:eastAsiaTheme="minorEastAsia"/>
          <w:sz w:val="20"/>
          <w:szCs w:val="20"/>
          <w:lang w:val="sv-SE" w:eastAsia="zh-CN" w:bidi="ar-SA"/>
        </w:rPr>
        <w:t>,</w:t>
      </w:r>
    </w:p>
    <w:p w14:paraId="74DBD019">
      <w:pPr>
        <w:numPr>
          <w:ilvl w:val="0"/>
          <w:numId w:val="6"/>
        </w:numPr>
        <w:spacing w:after="180" w:line="259" w:lineRule="auto"/>
        <w:ind w:left="420" w:leftChars="0" w:hanging="420" w:firstLineChars="0"/>
        <w:jc w:val="both"/>
        <w:rPr>
          <w:rFonts w:hint="default" w:ascii="Times New Roman" w:hAnsi="Times New Roman" w:cs="Times New Roman" w:eastAsiaTheme="minorEastAsia"/>
          <w:sz w:val="20"/>
          <w:szCs w:val="20"/>
          <w:lang w:val="sv-SE" w:eastAsia="zh-CN" w:bidi="ar-SA"/>
        </w:rPr>
      </w:pPr>
      <w:r>
        <w:rPr>
          <w:rFonts w:hint="eastAsia" w:cs="Times New Roman" w:eastAsiaTheme="minorEastAsia"/>
          <w:sz w:val="20"/>
          <w:szCs w:val="20"/>
          <w:lang w:val="en-US" w:eastAsia="zh-CN" w:bidi="ar-SA"/>
        </w:rPr>
        <w:t>Hyper Reliable and Low-latency communication</w:t>
      </w:r>
      <w:r>
        <w:rPr>
          <w:rFonts w:hint="default" w:ascii="Times New Roman" w:hAnsi="Times New Roman" w:cs="Times New Roman" w:eastAsiaTheme="minorEastAsia"/>
          <w:sz w:val="20"/>
          <w:szCs w:val="20"/>
          <w:lang w:val="sv-SE" w:eastAsia="zh-CN" w:bidi="ar-SA"/>
        </w:rPr>
        <w:t xml:space="preserve">, </w:t>
      </w:r>
    </w:p>
    <w:p w14:paraId="1A27D0DE">
      <w:pPr>
        <w:numPr>
          <w:ilvl w:val="0"/>
          <w:numId w:val="6"/>
        </w:numPr>
        <w:spacing w:after="180" w:line="259" w:lineRule="auto"/>
        <w:ind w:left="420" w:leftChars="0" w:hanging="420" w:firstLineChars="0"/>
        <w:jc w:val="both"/>
        <w:rPr>
          <w:rFonts w:hint="default" w:ascii="Times New Roman" w:hAnsi="Times New Roman" w:cs="Times New Roman" w:eastAsiaTheme="minorEastAsia"/>
          <w:sz w:val="20"/>
          <w:szCs w:val="20"/>
          <w:lang w:val="sv-SE" w:eastAsia="zh-CN" w:bidi="ar-SA"/>
        </w:rPr>
      </w:pPr>
      <w:r>
        <w:rPr>
          <w:rFonts w:hint="eastAsia" w:cs="Times New Roman" w:eastAsiaTheme="minorEastAsia"/>
          <w:sz w:val="20"/>
          <w:szCs w:val="20"/>
          <w:lang w:val="en-US" w:eastAsia="zh-CN" w:bidi="ar-SA"/>
        </w:rPr>
        <w:t xml:space="preserve">Integrated </w:t>
      </w:r>
      <w:r>
        <w:rPr>
          <w:rFonts w:hint="default" w:ascii="Times New Roman" w:hAnsi="Times New Roman" w:cs="Times New Roman" w:eastAsiaTheme="minorEastAsia"/>
          <w:sz w:val="20"/>
          <w:szCs w:val="20"/>
          <w:lang w:val="sv-SE" w:eastAsia="zh-CN" w:bidi="ar-SA"/>
        </w:rPr>
        <w:t>AI</w:t>
      </w:r>
      <w:r>
        <w:rPr>
          <w:rFonts w:hint="eastAsia" w:cs="Times New Roman" w:eastAsiaTheme="minorEastAsia"/>
          <w:sz w:val="20"/>
          <w:szCs w:val="20"/>
          <w:lang w:val="en-US" w:eastAsia="zh-CN" w:bidi="ar-SA"/>
        </w:rPr>
        <w:t xml:space="preserve"> and communication.</w:t>
      </w:r>
    </w:p>
    <w:p w14:paraId="466851EA">
      <w:pPr>
        <w:numPr>
          <w:ilvl w:val="0"/>
          <w:numId w:val="6"/>
        </w:numPr>
        <w:spacing w:after="180" w:line="259" w:lineRule="auto"/>
        <w:ind w:left="420" w:leftChars="0" w:hanging="420" w:firstLineChars="0"/>
        <w:jc w:val="both"/>
        <w:rPr>
          <w:rFonts w:hint="default" w:ascii="Times New Roman" w:hAnsi="Times New Roman" w:cs="Times New Roman" w:eastAsiaTheme="minorEastAsia"/>
          <w:sz w:val="20"/>
          <w:szCs w:val="20"/>
          <w:lang w:val="sv-SE" w:eastAsia="zh-CN" w:bidi="ar-SA"/>
        </w:rPr>
      </w:pPr>
      <w:r>
        <w:rPr>
          <w:rFonts w:hint="eastAsia" w:cs="Times New Roman" w:eastAsiaTheme="minorEastAsia"/>
          <w:sz w:val="20"/>
          <w:szCs w:val="20"/>
          <w:lang w:val="en-US" w:eastAsia="zh-CN" w:bidi="ar-SA"/>
        </w:rPr>
        <w:t>I</w:t>
      </w:r>
      <w:r>
        <w:rPr>
          <w:rFonts w:hint="default" w:ascii="Times New Roman" w:hAnsi="Times New Roman" w:cs="Times New Roman" w:eastAsiaTheme="minorEastAsia"/>
          <w:sz w:val="20"/>
          <w:szCs w:val="20"/>
          <w:lang w:val="sv-SE" w:eastAsia="zh-CN" w:bidi="ar-SA"/>
        </w:rPr>
        <w:t xml:space="preserve">ntegrated </w:t>
      </w:r>
      <w:r>
        <w:rPr>
          <w:rFonts w:hint="eastAsia" w:cs="Times New Roman" w:eastAsiaTheme="minorEastAsia"/>
          <w:sz w:val="20"/>
          <w:szCs w:val="20"/>
          <w:lang w:val="en-US" w:eastAsia="zh-CN" w:bidi="ar-SA"/>
        </w:rPr>
        <w:t>sensing and communication</w:t>
      </w:r>
      <w:r>
        <w:rPr>
          <w:rFonts w:hint="default" w:ascii="Times New Roman" w:hAnsi="Times New Roman" w:cs="Times New Roman" w:eastAsiaTheme="minorEastAsia"/>
          <w:sz w:val="20"/>
          <w:szCs w:val="20"/>
          <w:lang w:val="sv-SE" w:eastAsia="zh-CN" w:bidi="ar-SA"/>
        </w:rPr>
        <w:t xml:space="preserve">, </w:t>
      </w:r>
    </w:p>
    <w:p w14:paraId="39493DDC">
      <w:pPr>
        <w:numPr>
          <w:ilvl w:val="0"/>
          <w:numId w:val="6"/>
        </w:numPr>
        <w:spacing w:after="180" w:line="259" w:lineRule="auto"/>
        <w:ind w:left="420" w:leftChars="0" w:hanging="420" w:firstLineChars="0"/>
        <w:jc w:val="both"/>
        <w:rPr>
          <w:rFonts w:hint="default" w:ascii="Times New Roman" w:hAnsi="Times New Roman" w:cs="Times New Roman" w:eastAsiaTheme="minorEastAsia"/>
          <w:sz w:val="20"/>
          <w:szCs w:val="20"/>
          <w:lang w:val="sv-SE" w:eastAsia="zh-CN" w:bidi="ar-SA"/>
        </w:rPr>
      </w:pPr>
      <w:r>
        <w:rPr>
          <w:rFonts w:hint="eastAsia" w:cs="Times New Roman" w:eastAsiaTheme="minorEastAsia"/>
          <w:sz w:val="20"/>
          <w:szCs w:val="20"/>
          <w:lang w:val="en-US" w:eastAsia="zh-CN" w:bidi="ar-SA"/>
        </w:rPr>
        <w:t>Massive communication</w:t>
      </w:r>
      <w:r>
        <w:rPr>
          <w:rFonts w:hint="eastAsia" w:ascii="Times New Roman" w:hAnsi="Times New Roman" w:cs="Times New Roman" w:eastAsiaTheme="minorEastAsia"/>
          <w:sz w:val="20"/>
          <w:szCs w:val="20"/>
          <w:lang w:val="en-US" w:eastAsia="zh-CN" w:bidi="ar-SA"/>
        </w:rPr>
        <w:t>.</w:t>
      </w:r>
    </w:p>
    <w:p w14:paraId="149F4758">
      <w:pPr>
        <w:spacing w:after="180" w:line="259" w:lineRule="auto"/>
        <w:jc w:val="both"/>
        <w:rPr>
          <w:rFonts w:hint="default" w:ascii="Times New Roman" w:hAnsi="Times New Roman" w:cs="Times New Roman" w:eastAsiaTheme="minorEastAsia"/>
          <w:sz w:val="20"/>
          <w:szCs w:val="20"/>
          <w:lang w:val="sv-SE" w:eastAsia="zh-CN" w:bidi="ar-SA"/>
        </w:rPr>
      </w:pPr>
      <w:r>
        <w:rPr>
          <w:rFonts w:hint="default" w:ascii="Times New Roman" w:hAnsi="Times New Roman" w:cs="Times New Roman" w:eastAsiaTheme="minorEastAsia"/>
          <w:sz w:val="20"/>
          <w:szCs w:val="20"/>
          <w:lang w:val="sv-SE" w:eastAsia="zh-CN" w:bidi="ar-SA"/>
        </w:rPr>
        <w:t>These requirements imply new demands on radio system design, including operation in new/wider frequency ranges, more complex antenna/array configurations, increased mobility/dynamics, and tighter energy constraints.</w:t>
      </w:r>
    </w:p>
    <w:p w14:paraId="631FAA01">
      <w:pPr>
        <w:spacing w:after="180" w:line="259" w:lineRule="auto"/>
        <w:jc w:val="both"/>
        <w:rPr>
          <w:rFonts w:hint="default" w:ascii="Times New Roman" w:hAnsi="Times New Roman" w:cs="Times New Roman" w:eastAsiaTheme="minorEastAsia"/>
          <w:sz w:val="20"/>
          <w:szCs w:val="20"/>
          <w:lang w:val="sv-SE" w:eastAsia="zh-CN" w:bidi="ar-SA"/>
        </w:rPr>
      </w:pPr>
      <w:r>
        <w:rPr>
          <w:rFonts w:hint="default" w:ascii="Times New Roman" w:hAnsi="Times New Roman" w:cs="Times New Roman" w:eastAsiaTheme="minorEastAsia"/>
          <w:sz w:val="20"/>
          <w:szCs w:val="20"/>
          <w:lang w:val="sv-SE" w:eastAsia="zh-CN" w:bidi="ar-SA"/>
        </w:rPr>
        <w:t xml:space="preserve">OTA testing is critical to ensuring that implementations meet these requirements in realistic, radiated environments rather than </w:t>
      </w:r>
      <w:r>
        <w:rPr>
          <w:rFonts w:hint="eastAsia" w:ascii="Times New Roman" w:hAnsi="Times New Roman" w:cs="Times New Roman" w:eastAsiaTheme="minorEastAsia"/>
          <w:sz w:val="20"/>
          <w:szCs w:val="20"/>
          <w:lang w:val="sv-SE" w:eastAsia="zh-CN" w:bidi="ar-SA"/>
        </w:rPr>
        <w:t>idealized</w:t>
      </w:r>
      <w:r>
        <w:rPr>
          <w:rFonts w:hint="default" w:ascii="Times New Roman" w:hAnsi="Times New Roman" w:cs="Times New Roman" w:eastAsiaTheme="minorEastAsia"/>
          <w:sz w:val="20"/>
          <w:szCs w:val="20"/>
          <w:lang w:val="sv-SE" w:eastAsia="zh-CN" w:bidi="ar-SA"/>
        </w:rPr>
        <w:t xml:space="preserve"> conducted test setups alone.</w:t>
      </w:r>
    </w:p>
    <w:p w14:paraId="6505B6E3">
      <w:pPr>
        <w:spacing w:after="180" w:line="259" w:lineRule="auto"/>
        <w:jc w:val="both"/>
        <w:rPr>
          <w:rFonts w:hint="default" w:ascii="Times New Roman" w:hAnsi="Times New Roman" w:eastAsia="Yu Mincho" w:cs="Times New Roman"/>
          <w:b w:val="0"/>
          <w:bCs w:val="0"/>
          <w:sz w:val="20"/>
          <w:szCs w:val="20"/>
          <w:lang w:val="en-US" w:eastAsia="ja-JP"/>
        </w:rPr>
      </w:pPr>
      <w:r>
        <w:rPr>
          <w:rFonts w:hint="eastAsia" w:ascii="Times New Roman" w:hAnsi="Times New Roman" w:cs="Times New Roman" w:eastAsiaTheme="minorEastAsia"/>
          <w:b/>
          <w:bCs/>
          <w:sz w:val="20"/>
          <w:szCs w:val="20"/>
          <w:lang w:val="en-US" w:eastAsia="zh-CN" w:bidi="ar-SA"/>
        </w:rPr>
        <w:t xml:space="preserve">Observation 1: </w:t>
      </w:r>
      <w:r>
        <w:rPr>
          <w:rFonts w:hint="default" w:ascii="Times New Roman" w:hAnsi="Times New Roman" w:cs="Times New Roman" w:eastAsiaTheme="minorEastAsia"/>
          <w:b/>
          <w:bCs/>
          <w:sz w:val="20"/>
          <w:szCs w:val="20"/>
          <w:lang w:val="sv-SE" w:eastAsia="zh-CN" w:bidi="ar-SA"/>
        </w:rPr>
        <w:t>OTA tes</w:t>
      </w:r>
      <w:bookmarkStart w:id="0" w:name="_GoBack"/>
      <w:bookmarkEnd w:id="0"/>
      <w:r>
        <w:rPr>
          <w:rFonts w:hint="default" w:ascii="Times New Roman" w:hAnsi="Times New Roman" w:cs="Times New Roman" w:eastAsiaTheme="minorEastAsia"/>
          <w:b/>
          <w:bCs/>
          <w:sz w:val="20"/>
          <w:szCs w:val="20"/>
          <w:lang w:val="sv-SE" w:eastAsia="zh-CN" w:bidi="ar-SA"/>
        </w:rPr>
        <w:t xml:space="preserve">ting is critical to ensuring </w:t>
      </w:r>
      <w:r>
        <w:rPr>
          <w:rFonts w:hint="eastAsia" w:ascii="Times New Roman" w:hAnsi="Times New Roman" w:cs="Times New Roman" w:eastAsiaTheme="minorEastAsia"/>
          <w:b/>
          <w:bCs/>
          <w:sz w:val="20"/>
          <w:szCs w:val="20"/>
          <w:lang w:val="en-US" w:eastAsia="zh-CN" w:bidi="ar-SA"/>
        </w:rPr>
        <w:t>6G commercial</w:t>
      </w:r>
      <w:r>
        <w:rPr>
          <w:rFonts w:hint="default" w:ascii="Times New Roman" w:hAnsi="Times New Roman" w:cs="Times New Roman" w:eastAsiaTheme="minorEastAsia"/>
          <w:b/>
          <w:bCs/>
          <w:sz w:val="20"/>
          <w:szCs w:val="20"/>
          <w:lang w:val="sv-SE" w:eastAsia="zh-CN" w:bidi="ar-SA"/>
        </w:rPr>
        <w:t xml:space="preserve"> implementations </w:t>
      </w:r>
      <w:r>
        <w:rPr>
          <w:rFonts w:hint="eastAsia" w:ascii="Times New Roman" w:hAnsi="Times New Roman" w:cs="Times New Roman" w:eastAsiaTheme="minorEastAsia"/>
          <w:b/>
          <w:bCs/>
          <w:sz w:val="20"/>
          <w:szCs w:val="20"/>
          <w:lang w:val="en-US" w:eastAsia="zh-CN" w:bidi="ar-SA"/>
        </w:rPr>
        <w:t xml:space="preserve">to </w:t>
      </w:r>
      <w:r>
        <w:rPr>
          <w:rFonts w:hint="default" w:ascii="Times New Roman" w:hAnsi="Times New Roman" w:cs="Times New Roman" w:eastAsiaTheme="minorEastAsia"/>
          <w:b/>
          <w:bCs/>
          <w:sz w:val="20"/>
          <w:szCs w:val="20"/>
          <w:lang w:val="sv-SE" w:eastAsia="zh-CN" w:bidi="ar-SA"/>
        </w:rPr>
        <w:t xml:space="preserve">meet </w:t>
      </w:r>
      <w:r>
        <w:rPr>
          <w:rFonts w:hint="eastAsia" w:ascii="Times New Roman" w:hAnsi="Times New Roman" w:cs="Times New Roman" w:eastAsiaTheme="minorEastAsia"/>
          <w:b/>
          <w:bCs/>
          <w:sz w:val="20"/>
          <w:szCs w:val="20"/>
          <w:lang w:val="en-US" w:eastAsia="zh-CN" w:bidi="ar-SA"/>
        </w:rPr>
        <w:t xml:space="preserve">6G core </w:t>
      </w:r>
      <w:r>
        <w:rPr>
          <w:rFonts w:hint="default" w:ascii="Times New Roman" w:hAnsi="Times New Roman" w:cs="Times New Roman" w:eastAsiaTheme="minorEastAsia"/>
          <w:b/>
          <w:bCs/>
          <w:sz w:val="20"/>
          <w:szCs w:val="20"/>
          <w:lang w:val="sv-SE" w:eastAsia="zh-CN" w:bidi="ar-SA"/>
        </w:rPr>
        <w:t>requirements in realistic</w:t>
      </w:r>
      <w:r>
        <w:rPr>
          <w:rFonts w:hint="eastAsia" w:ascii="Times New Roman" w:hAnsi="Times New Roman" w:cs="Times New Roman" w:eastAsiaTheme="minorEastAsia"/>
          <w:b/>
          <w:bCs/>
          <w:sz w:val="20"/>
          <w:szCs w:val="20"/>
          <w:lang w:val="en-US" w:eastAsia="zh-CN" w:bidi="ar-SA"/>
        </w:rPr>
        <w:t>.</w:t>
      </w:r>
    </w:p>
    <w:p w14:paraId="4450F85D">
      <w:pPr>
        <w:rPr>
          <w:rFonts w:hint="default" w:ascii="Times New Roman" w:hAnsi="Times New Roman" w:eastAsia="Yu Mincho" w:cs="Times New Roman"/>
          <w:b w:val="0"/>
          <w:bCs w:val="0"/>
          <w:lang w:val="en-US" w:eastAsia="ja-JP"/>
        </w:rPr>
      </w:pPr>
      <w:r>
        <w:rPr>
          <w:rFonts w:hint="default" w:ascii="Times New Roman" w:hAnsi="Times New Roman" w:eastAsia="Yu Mincho" w:cs="Times New Roman"/>
          <w:b w:val="0"/>
          <w:bCs w:val="0"/>
          <w:lang w:val="en-US" w:eastAsia="ja-JP"/>
        </w:rPr>
        <w:t xml:space="preserve">Based on the 6G SID, we identify the following dimensions that OTA testing </w:t>
      </w:r>
      <w:r>
        <w:rPr>
          <w:rFonts w:hint="eastAsia" w:cs="Times New Roman"/>
          <w:b w:val="0"/>
          <w:bCs w:val="0"/>
          <w:lang w:val="en-US" w:eastAsia="zh-CN"/>
        </w:rPr>
        <w:t xml:space="preserve">should be </w:t>
      </w:r>
      <w:r>
        <w:rPr>
          <w:rFonts w:hint="default" w:ascii="Times New Roman" w:hAnsi="Times New Roman" w:eastAsia="Yu Mincho" w:cs="Times New Roman"/>
          <w:b w:val="0"/>
          <w:bCs w:val="0"/>
          <w:lang w:val="en-US" w:eastAsia="ja-JP"/>
        </w:rPr>
        <w:t>address</w:t>
      </w:r>
      <w:r>
        <w:rPr>
          <w:rFonts w:hint="eastAsia" w:cs="Times New Roman"/>
          <w:b w:val="0"/>
          <w:bCs w:val="0"/>
          <w:lang w:val="en-US" w:eastAsia="zh-CN"/>
        </w:rPr>
        <w:t>ed</w:t>
      </w:r>
      <w:r>
        <w:rPr>
          <w:rFonts w:hint="default" w:ascii="Times New Roman" w:hAnsi="Times New Roman" w:eastAsia="Yu Mincho" w:cs="Times New Roman"/>
          <w:b w:val="0"/>
          <w:bCs w:val="0"/>
          <w:lang w:val="en-US" w:eastAsia="ja-JP"/>
        </w:rPr>
        <w:t xml:space="preserve"> or evolve</w:t>
      </w:r>
      <w:r>
        <w:rPr>
          <w:rFonts w:hint="eastAsia" w:cs="Times New Roman"/>
          <w:b w:val="0"/>
          <w:bCs w:val="0"/>
          <w:lang w:val="en-US" w:eastAsia="zh-CN"/>
        </w:rPr>
        <w:t>d</w:t>
      </w:r>
      <w:r>
        <w:rPr>
          <w:rFonts w:hint="default" w:ascii="Times New Roman" w:hAnsi="Times New Roman" w:eastAsia="Yu Mincho" w:cs="Times New Roman"/>
          <w:b w:val="0"/>
          <w:bCs w:val="0"/>
          <w:lang w:val="en-US" w:eastAsia="ja-JP"/>
        </w:rPr>
        <w:t xml:space="preserve"> </w:t>
      </w:r>
      <w:r>
        <w:rPr>
          <w:rFonts w:hint="eastAsia" w:cs="Times New Roman"/>
          <w:b w:val="0"/>
          <w:bCs w:val="0"/>
          <w:lang w:val="en-US" w:eastAsia="zh-CN"/>
        </w:rPr>
        <w:t>in</w:t>
      </w:r>
      <w:r>
        <w:rPr>
          <w:rFonts w:hint="default" w:ascii="Times New Roman" w:hAnsi="Times New Roman" w:eastAsia="Yu Mincho" w:cs="Times New Roman"/>
          <w:b w:val="0"/>
          <w:bCs w:val="0"/>
          <w:lang w:val="en-US" w:eastAsia="ja-JP"/>
        </w:rPr>
        <w:t xml:space="preserve"> 6G:</w:t>
      </w:r>
    </w:p>
    <w:tbl>
      <w:tblPr>
        <w:tblStyle w:val="50"/>
        <w:tblW w:w="9893" w:type="dxa"/>
        <w:jc w:val="center"/>
        <w:tblCellSpacing w:w="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45" w:type="dxa"/>
          <w:left w:w="96" w:type="dxa"/>
          <w:bottom w:w="45" w:type="dxa"/>
          <w:right w:w="96" w:type="dxa"/>
        </w:tblCellMar>
      </w:tblPr>
      <w:tblGrid>
        <w:gridCol w:w="2347"/>
        <w:gridCol w:w="3657"/>
        <w:gridCol w:w="3889"/>
      </w:tblGrid>
      <w:tr w14:paraId="7B6D36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tblHeader/>
          <w:tblCellSpacing w:w="15" w:type="dxa"/>
          <w:jc w:val="center"/>
        </w:trPr>
        <w:tc>
          <w:tcPr>
            <w:tcW w:w="2302" w:type="dxa"/>
            <w:shd w:val="clear" w:color="auto" w:fill="auto"/>
            <w:vAlign w:val="center"/>
          </w:tcPr>
          <w:p w14:paraId="332D2F25">
            <w:pPr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US" w:eastAsia="zh-CN" w:bidi="ar"/>
              </w:rPr>
              <w:t>Dimension</w:t>
            </w:r>
          </w:p>
        </w:tc>
        <w:tc>
          <w:tcPr>
            <w:tcW w:w="3627" w:type="dxa"/>
            <w:shd w:val="clear" w:color="auto" w:fill="auto"/>
            <w:vAlign w:val="center"/>
          </w:tcPr>
          <w:p w14:paraId="17D79782">
            <w:pPr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US" w:eastAsia="zh-CN" w:bidi="ar"/>
              </w:rPr>
              <w:t>Implication from RP</w:t>
            </w: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US" w:eastAsia="zh-CN" w:bidi="ar"/>
              </w:rPr>
              <w:noBreakHyphen/>
            </w: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US" w:eastAsia="zh-CN" w:bidi="ar"/>
              </w:rPr>
              <w:t>251881</w:t>
            </w:r>
          </w:p>
        </w:tc>
        <w:tc>
          <w:tcPr>
            <w:tcW w:w="3844" w:type="dxa"/>
            <w:shd w:val="clear" w:color="auto" w:fill="auto"/>
            <w:vAlign w:val="center"/>
          </w:tcPr>
          <w:p w14:paraId="5CB997BE">
            <w:pPr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US" w:eastAsia="zh-CN" w:bidi="ar"/>
              </w:rPr>
              <w:t>What OTA Testing Needs to Adapt</w:t>
            </w:r>
          </w:p>
        </w:tc>
      </w:tr>
      <w:tr w14:paraId="1FA0FC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2302" w:type="dxa"/>
            <w:shd w:val="clear" w:color="auto" w:fill="auto"/>
            <w:vAlign w:val="center"/>
          </w:tcPr>
          <w:p w14:paraId="3DABB96B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Style w:val="53"/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Frequency / Spectrum</w:t>
            </w:r>
          </w:p>
        </w:tc>
        <w:tc>
          <w:tcPr>
            <w:tcW w:w="3627" w:type="dxa"/>
            <w:shd w:val="clear" w:color="auto" w:fill="auto"/>
            <w:vAlign w:val="center"/>
          </w:tcPr>
          <w:p w14:paraId="266F2D9C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6G aims to exploit higher bands (e.g. 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 w:bidi="ar"/>
              </w:rPr>
              <w:t>FR3 frequency range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), as well as 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 w:bidi="ar"/>
              </w:rPr>
              <w:t xml:space="preserve">wider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spectrum  bandwidths.</w:t>
            </w:r>
          </w:p>
        </w:tc>
        <w:tc>
          <w:tcPr>
            <w:tcW w:w="3844" w:type="dxa"/>
            <w:shd w:val="clear" w:color="auto" w:fill="auto"/>
            <w:vAlign w:val="center"/>
          </w:tcPr>
          <w:p w14:paraId="0AC09617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lang w:val="en-US" w:eastAsia="zh-CN" w:bidi="ar"/>
              </w:rPr>
              <w:t xml:space="preserve">Study the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chambers, 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 w:bidi="ar"/>
              </w:rPr>
              <w:t xml:space="preserve">models,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calibration, quiet zones 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 w:bidi="ar"/>
              </w:rPr>
              <w:t>to adopt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wider bandwidths and 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 w:bidi="ar"/>
              </w:rPr>
              <w:t>new 6G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 w:bidi="ar"/>
              </w:rPr>
              <w:t>spectrum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. </w:t>
            </w:r>
          </w:p>
        </w:tc>
      </w:tr>
      <w:tr w14:paraId="382744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2302" w:type="dxa"/>
            <w:shd w:val="clear" w:color="auto" w:fill="auto"/>
            <w:vAlign w:val="center"/>
          </w:tcPr>
          <w:p w14:paraId="15E86B13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sz w:val="20"/>
                <w:szCs w:val="20"/>
                <w:lang w:val="en-GB" w:eastAsia="en-US" w:bidi="ar-SA"/>
              </w:rPr>
            </w:pPr>
            <w:r>
              <w:rPr>
                <w:rStyle w:val="53"/>
                <w:rFonts w:hint="eastAsia" w:cs="Times New Roman"/>
                <w:kern w:val="0"/>
                <w:sz w:val="20"/>
                <w:szCs w:val="20"/>
                <w:lang w:val="en-US" w:eastAsia="zh-CN" w:bidi="ar"/>
              </w:rPr>
              <w:t>Device type</w:t>
            </w:r>
            <w:r>
              <w:rPr>
                <w:rStyle w:val="53"/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&amp;</w:t>
            </w:r>
            <w:r>
              <w:rPr>
                <w:rStyle w:val="53"/>
                <w:rFonts w:hint="eastAsia" w:cs="Times New Roman"/>
                <w:kern w:val="0"/>
                <w:sz w:val="20"/>
                <w:szCs w:val="20"/>
                <w:lang w:val="en-US" w:eastAsia="zh-CN" w:bidi="ar"/>
              </w:rPr>
              <w:t xml:space="preserve"> New</w:t>
            </w:r>
            <w:r>
              <w:rPr>
                <w:rStyle w:val="53"/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Performance Metrics</w:t>
            </w:r>
          </w:p>
        </w:tc>
        <w:tc>
          <w:tcPr>
            <w:tcW w:w="3627" w:type="dxa"/>
            <w:shd w:val="clear" w:color="auto" w:fill="auto"/>
            <w:vAlign w:val="center"/>
          </w:tcPr>
          <w:p w14:paraId="2845D2B2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 w:bidi="ar-SA"/>
              </w:rPr>
              <w:t>Diverse device types are supported in 6G</w:t>
            </w:r>
          </w:p>
        </w:tc>
        <w:tc>
          <w:tcPr>
            <w:tcW w:w="3844" w:type="dxa"/>
            <w:shd w:val="clear" w:color="auto" w:fill="auto"/>
            <w:vAlign w:val="center"/>
          </w:tcPr>
          <w:p w14:paraId="23CA80D8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eastAsia" w:cs="Times New Roman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lang w:val="en-US" w:eastAsia="zh-CN" w:bidi="ar"/>
              </w:rPr>
              <w:t xml:space="preserve">RAN4 needs to study new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OTA performance metrics 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 w:bidi="ar"/>
              </w:rPr>
              <w:t xml:space="preserve">to adopt different device types; </w:t>
            </w:r>
          </w:p>
          <w:p w14:paraId="65EF8459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lang w:val="en-US" w:eastAsia="zh-CN" w:bidi="ar"/>
              </w:rPr>
              <w:t xml:space="preserve">RAN4 may need to study new performance metric for new device types except the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basic EIRP/TRP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 w:bidi="ar"/>
              </w:rPr>
              <w:t>;</w:t>
            </w:r>
          </w:p>
        </w:tc>
      </w:tr>
      <w:tr w14:paraId="079DA4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2302" w:type="dxa"/>
            <w:shd w:val="clear" w:color="auto" w:fill="auto"/>
            <w:vAlign w:val="center"/>
          </w:tcPr>
          <w:p w14:paraId="0AD08A28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Style w:val="53"/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Non</w:t>
            </w:r>
            <w:r>
              <w:rPr>
                <w:rStyle w:val="53"/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noBreakHyphen/>
            </w:r>
            <w:r>
              <w:rPr>
                <w:rStyle w:val="53"/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Terrestrial and Hybrid Deployments</w:t>
            </w:r>
          </w:p>
        </w:tc>
        <w:tc>
          <w:tcPr>
            <w:tcW w:w="3627" w:type="dxa"/>
            <w:shd w:val="clear" w:color="auto" w:fill="auto"/>
            <w:vAlign w:val="center"/>
          </w:tcPr>
          <w:p w14:paraId="4C68A28A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Integration of terrestrial and non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noBreakHyphen/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terrestrial networks (satellites, HAPS, drones etc.) is part of the study.</w:t>
            </w:r>
          </w:p>
        </w:tc>
        <w:tc>
          <w:tcPr>
            <w:tcW w:w="3844" w:type="dxa"/>
            <w:shd w:val="clear" w:color="auto" w:fill="auto"/>
            <w:vAlign w:val="center"/>
          </w:tcPr>
          <w:p w14:paraId="5B78D61B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lang w:val="en-US" w:eastAsia="zh-CN" w:bidi="ar"/>
              </w:rPr>
              <w:t xml:space="preserve">Study new channel model to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simulate elevation angles, large Doppler shifts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 w:bidi="ar"/>
              </w:rPr>
              <w:t xml:space="preserve"> and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 w:bidi="ar"/>
              </w:rPr>
              <w:t>large propagation delay to support NTN scenarios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. 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 w:bidi="ar"/>
              </w:rPr>
              <w:t>The channel model for NGSO introduced in Rel-19 can be used as baseline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.</w:t>
            </w:r>
          </w:p>
        </w:tc>
      </w:tr>
      <w:tr w14:paraId="54F839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2302" w:type="dxa"/>
            <w:shd w:val="clear" w:color="auto" w:fill="auto"/>
            <w:vAlign w:val="center"/>
          </w:tcPr>
          <w:p w14:paraId="60A313CE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Style w:val="53"/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Style w:val="53"/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ISAC (Integrated Sensing &amp; Communication)</w:t>
            </w:r>
          </w:p>
        </w:tc>
        <w:tc>
          <w:tcPr>
            <w:tcW w:w="3627" w:type="dxa"/>
            <w:shd w:val="clear" w:color="auto" w:fill="auto"/>
            <w:vAlign w:val="center"/>
          </w:tcPr>
          <w:p w14:paraId="45928D32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Integrated Sensing &amp; Communication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 w:bidi="ar"/>
              </w:rPr>
              <w:t xml:space="preserve"> service is supported in 6G</w:t>
            </w:r>
          </w:p>
        </w:tc>
        <w:tc>
          <w:tcPr>
            <w:tcW w:w="3844" w:type="dxa"/>
            <w:shd w:val="clear" w:color="auto" w:fill="auto"/>
            <w:vAlign w:val="center"/>
          </w:tcPr>
          <w:p w14:paraId="692E66AF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cs="Times New Roman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lang w:val="en-US" w:eastAsia="zh-CN" w:bidi="ar"/>
              </w:rPr>
              <w:t>Study the test method and performance metric to support ISAC service, e.g. the metric to support the performance accuracy in sensing (e.g. range, angle, Doppler, resolution) .</w:t>
            </w:r>
          </w:p>
        </w:tc>
      </w:tr>
      <w:tr w14:paraId="21E811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2302" w:type="dxa"/>
            <w:shd w:val="clear" w:color="auto" w:fill="auto"/>
            <w:vAlign w:val="center"/>
          </w:tcPr>
          <w:p w14:paraId="0796C94C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Style w:val="53"/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Style w:val="53"/>
                <w:rFonts w:hint="eastAsia" w:cs="Times New Roman"/>
                <w:kern w:val="0"/>
                <w:sz w:val="20"/>
                <w:szCs w:val="20"/>
                <w:lang w:val="en-US" w:eastAsia="zh-CN" w:bidi="ar"/>
              </w:rPr>
              <w:t>AI/ML</w:t>
            </w:r>
          </w:p>
        </w:tc>
        <w:tc>
          <w:tcPr>
            <w:tcW w:w="3627" w:type="dxa"/>
            <w:shd w:val="clear" w:color="auto" w:fill="auto"/>
            <w:vAlign w:val="center"/>
          </w:tcPr>
          <w:p w14:paraId="00753A6D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lang w:val="en-US" w:eastAsia="zh-CN" w:bidi="ar"/>
              </w:rPr>
              <w:t>AI/ML-assistant RAN use cases are included in the 6G SID</w:t>
            </w:r>
          </w:p>
        </w:tc>
        <w:tc>
          <w:tcPr>
            <w:tcW w:w="3844" w:type="dxa"/>
            <w:shd w:val="clear" w:color="auto" w:fill="auto"/>
            <w:vAlign w:val="center"/>
          </w:tcPr>
          <w:p w14:paraId="47FF4734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cs="Times New Roman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lang w:val="en-US" w:eastAsia="zh-CN" w:bidi="ar"/>
              </w:rPr>
              <w:t>Study the testability, generalization and performance metric to enable the new introduced AI/ML-assistant use case;</w:t>
            </w:r>
          </w:p>
        </w:tc>
      </w:tr>
      <w:tr w14:paraId="561288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2302" w:type="dxa"/>
            <w:shd w:val="clear" w:color="auto" w:fill="auto"/>
            <w:vAlign w:val="center"/>
          </w:tcPr>
          <w:p w14:paraId="5A9F1A29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Style w:val="53"/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Energy Efficiency &amp; Power Constraints</w:t>
            </w:r>
          </w:p>
        </w:tc>
        <w:tc>
          <w:tcPr>
            <w:tcW w:w="3627" w:type="dxa"/>
            <w:shd w:val="clear" w:color="auto" w:fill="auto"/>
            <w:vAlign w:val="center"/>
          </w:tcPr>
          <w:p w14:paraId="798F65C0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The SID stresses low energy consumption both at device and network side; efficient hardware and power usage are crucial.</w:t>
            </w:r>
          </w:p>
        </w:tc>
        <w:tc>
          <w:tcPr>
            <w:tcW w:w="3844" w:type="dxa"/>
            <w:shd w:val="clear" w:color="auto" w:fill="auto"/>
            <w:vAlign w:val="center"/>
          </w:tcPr>
          <w:p w14:paraId="57080005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lang w:val="en-US" w:eastAsia="zh-CN" w:bidi="ar"/>
              </w:rPr>
              <w:t>RAN4 may need to study the performance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metrics that show power consumption under OTA conditions, not only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 w:bidi="ar"/>
              </w:rPr>
              <w:t xml:space="preserve"> in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conducted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 w:bidi="ar"/>
              </w:rPr>
              <w:t xml:space="preserve"> mode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.</w:t>
            </w:r>
          </w:p>
        </w:tc>
      </w:tr>
      <w:tr w14:paraId="382D14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2302" w:type="dxa"/>
            <w:shd w:val="clear" w:color="auto" w:fill="auto"/>
            <w:vAlign w:val="center"/>
          </w:tcPr>
          <w:p w14:paraId="4E21284F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Style w:val="53"/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Style w:val="53"/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Advanced Antenna / Array / Beamforming</w:t>
            </w:r>
          </w:p>
        </w:tc>
        <w:tc>
          <w:tcPr>
            <w:tcW w:w="3627" w:type="dxa"/>
            <w:shd w:val="clear" w:color="auto" w:fill="auto"/>
            <w:vAlign w:val="center"/>
          </w:tcPr>
          <w:p w14:paraId="1248C67D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Use of large arrays, multi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noBreakHyphen/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panel UE, advanced beam control.</w:t>
            </w:r>
          </w:p>
        </w:tc>
        <w:tc>
          <w:tcPr>
            <w:tcW w:w="3844" w:type="dxa"/>
            <w:shd w:val="clear" w:color="auto" w:fill="auto"/>
            <w:vAlign w:val="center"/>
          </w:tcPr>
          <w:p w14:paraId="6AC61C84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eastAsia" w:cs="Times New Roman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lang w:val="en-US" w:eastAsia="zh-CN" w:bidi="ar"/>
              </w:rPr>
              <w:t xml:space="preserve">Study the boundary condition between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near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noBreakHyphen/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field 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 w:bidi="ar"/>
              </w:rPr>
              <w:t>and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far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noBreakHyphen/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field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 w:bidi="ar"/>
              </w:rPr>
              <w:t>;</w:t>
            </w:r>
          </w:p>
          <w:p w14:paraId="255DBBB9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eastAsia" w:cs="Times New Roman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lang w:val="en-US" w:eastAsia="zh-CN" w:bidi="ar"/>
              </w:rPr>
              <w:t>Study the potential test method to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support multi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noBreakHyphen/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 w:bidi="ar"/>
              </w:rPr>
              <w:t>panel for FR2, if needed.</w:t>
            </w:r>
          </w:p>
        </w:tc>
      </w:tr>
    </w:tbl>
    <w:p w14:paraId="57C99663">
      <w:pPr>
        <w:rPr>
          <w:rFonts w:eastAsia="Yu Mincho" w:asciiTheme="minorHAnsi" w:hAnsiTheme="minorHAnsi" w:cstheme="minorHAnsi"/>
          <w:b/>
          <w:bCs/>
          <w:lang w:val="en-US" w:eastAsia="ja-JP"/>
        </w:rPr>
      </w:pPr>
    </w:p>
    <w:p w14:paraId="153D87FD">
      <w:pPr>
        <w:spacing w:after="180" w:line="259" w:lineRule="auto"/>
        <w:jc w:val="both"/>
        <w:rPr>
          <w:rFonts w:eastAsia="Yu Mincho" w:asciiTheme="minorHAnsi" w:hAnsiTheme="minorHAnsi" w:cstheme="minorHAnsi"/>
          <w:b/>
          <w:bCs/>
          <w:sz w:val="20"/>
          <w:szCs w:val="20"/>
          <w:lang w:val="en-US" w:eastAsia="ja-JP"/>
        </w:rPr>
      </w:pPr>
      <w:r>
        <w:rPr>
          <w:rFonts w:hint="eastAsia" w:ascii="Times New Roman" w:hAnsi="Times New Roman" w:cs="Times New Roman" w:eastAsiaTheme="minorEastAsia"/>
          <w:b/>
          <w:bCs/>
          <w:sz w:val="20"/>
          <w:szCs w:val="20"/>
          <w:lang w:val="en-US" w:eastAsia="zh-CN" w:bidi="ar-SA"/>
        </w:rPr>
        <w:t>Observation 2: 6G OTA testing should evolve into a multi-dimensional validation framework that integrates new spectrum, advanced antennas, non-terrestrial networks, ISAC, AI/ML, energy efficiency, and enhanced performance metrics to accurately assess 6G devices in realistic, dynamic environments.</w:t>
      </w:r>
    </w:p>
    <w:p w14:paraId="519B9AF2">
      <w:pPr>
        <w:pStyle w:val="46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eastAsia" w:cs="Times New Roman"/>
          <w:sz w:val="20"/>
          <w:szCs w:val="20"/>
          <w:lang w:val="en-US" w:eastAsia="zh-CN"/>
        </w:rPr>
        <w:t>According to existing OTA test method/metric introduced in 5G NT, RAN4 may need to discuss and i</w:t>
      </w:r>
      <w:r>
        <w:rPr>
          <w:rFonts w:hint="default" w:ascii="Times New Roman" w:hAnsi="Times New Roman" w:cs="Times New Roman"/>
          <w:sz w:val="20"/>
          <w:szCs w:val="20"/>
        </w:rPr>
        <w:t>dentif</w:t>
      </w:r>
      <w:r>
        <w:rPr>
          <w:rFonts w:hint="eastAsia" w:cs="Times New Roman"/>
          <w:sz w:val="20"/>
          <w:szCs w:val="20"/>
          <w:lang w:val="en-US" w:eastAsia="zh-CN"/>
        </w:rPr>
        <w:t>y the</w:t>
      </w:r>
      <w:r>
        <w:rPr>
          <w:rFonts w:hint="default" w:ascii="Times New Roman" w:hAnsi="Times New Roman" w:cs="Times New Roman"/>
          <w:sz w:val="20"/>
          <w:szCs w:val="20"/>
        </w:rPr>
        <w:t xml:space="preserve"> gaps or issues </w:t>
      </w:r>
      <w:r>
        <w:rPr>
          <w:rFonts w:hint="eastAsia" w:cs="Times New Roman"/>
          <w:sz w:val="20"/>
          <w:szCs w:val="20"/>
          <w:lang w:val="en-US" w:eastAsia="zh-CN"/>
        </w:rPr>
        <w:t>need to be further discussed in 6G OTA testing framework to meet the new 6G requirements of the new 6G use cases and features</w:t>
      </w:r>
      <w:r>
        <w:rPr>
          <w:rFonts w:hint="default" w:ascii="Times New Roman" w:hAnsi="Times New Roman" w:cs="Times New Roman"/>
          <w:sz w:val="20"/>
          <w:szCs w:val="20"/>
        </w:rPr>
        <w:t>:</w:t>
      </w:r>
    </w:p>
    <w:p w14:paraId="103796C5">
      <w:pPr>
        <w:pStyle w:val="46"/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164" w:afterLines="60" w:afterAutospacing="0" w:line="260" w:lineRule="auto"/>
        <w:ind w:left="420" w:leftChars="0" w:hanging="420" w:firstLineChars="0"/>
        <w:textAlignment w:val="auto"/>
        <w:rPr>
          <w:rFonts w:hint="default" w:ascii="Times New Roman" w:hAnsi="Times New Roman" w:cs="Times New Roman"/>
          <w:sz w:val="20"/>
          <w:szCs w:val="20"/>
        </w:rPr>
      </w:pPr>
      <w:r>
        <w:rPr>
          <w:rStyle w:val="53"/>
          <w:rFonts w:hint="default" w:ascii="Times New Roman" w:hAnsi="Times New Roman" w:cs="Times New Roman"/>
          <w:sz w:val="20"/>
          <w:szCs w:val="20"/>
        </w:rPr>
        <w:t>Frequency range support</w:t>
      </w:r>
    </w:p>
    <w:p w14:paraId="70CE3C33">
      <w:pPr>
        <w:pStyle w:val="46"/>
        <w:keepNext w:val="0"/>
        <w:keepLines w:val="0"/>
        <w:pageBreakBefore w:val="0"/>
        <w:widowControl/>
        <w:numPr>
          <w:ilvl w:val="1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164" w:afterLines="60" w:afterAutospacing="0" w:line="260" w:lineRule="auto"/>
        <w:ind w:left="840" w:leftChars="0" w:hanging="420" w:firstLineChars="0"/>
        <w:textAlignment w:val="auto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For FR3 frequency range, it is </w:t>
      </w:r>
      <w:r>
        <w:rPr>
          <w:rFonts w:hint="default" w:ascii="Times New Roman" w:hAnsi="Times New Roman" w:cs="Times New Roman"/>
          <w:sz w:val="20"/>
          <w:szCs w:val="20"/>
        </w:rPr>
        <w:t>ambiguous position between conducted and OTA testing</w:t>
      </w:r>
      <w:r>
        <w:rPr>
          <w:rFonts w:hint="eastAsia" w:cs="Times New Roman"/>
          <w:sz w:val="20"/>
          <w:szCs w:val="20"/>
          <w:lang w:val="en-US" w:eastAsia="zh-CN"/>
        </w:rPr>
        <w:t>;</w:t>
      </w:r>
    </w:p>
    <w:p w14:paraId="36FBC9C5">
      <w:pPr>
        <w:pStyle w:val="46"/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164" w:afterLines="60" w:afterAutospacing="0" w:line="260" w:lineRule="auto"/>
        <w:ind w:left="420" w:leftChars="0" w:hanging="420" w:firstLineChars="0"/>
        <w:textAlignment w:val="auto"/>
        <w:rPr>
          <w:rFonts w:hint="default" w:ascii="Times New Roman" w:hAnsi="Times New Roman" w:cs="Times New Roman"/>
          <w:sz w:val="20"/>
          <w:szCs w:val="20"/>
        </w:rPr>
      </w:pPr>
      <w:r>
        <w:rPr>
          <w:rStyle w:val="53"/>
          <w:rFonts w:hint="default" w:ascii="Times New Roman" w:hAnsi="Times New Roman" w:cs="Times New Roman"/>
          <w:sz w:val="20"/>
          <w:szCs w:val="20"/>
        </w:rPr>
        <w:t>Test chamber/environment limitations</w:t>
      </w:r>
      <w:r>
        <w:rPr>
          <w:rFonts w:hint="default" w:ascii="Times New Roman" w:hAnsi="Times New Roman" w:cs="Times New Roman"/>
          <w:sz w:val="20"/>
          <w:szCs w:val="20"/>
        </w:rPr>
        <w:t xml:space="preserve">: </w:t>
      </w:r>
      <w:r>
        <w:rPr>
          <w:rFonts w:hint="eastAsia" w:cs="Times New Roman"/>
          <w:sz w:val="20"/>
          <w:szCs w:val="20"/>
          <w:lang w:val="en-US" w:eastAsia="zh-CN"/>
        </w:rPr>
        <w:t>For new frequency ranges</w:t>
      </w:r>
      <w:r>
        <w:rPr>
          <w:rFonts w:hint="default" w:ascii="Times New Roman" w:hAnsi="Times New Roman" w:cs="Times New Roman"/>
          <w:sz w:val="20"/>
          <w:szCs w:val="20"/>
        </w:rPr>
        <w:t xml:space="preserve"> and wide bandwidths, chamber reflections, losses, and the “quiet zone” size become more challenging. Also, manufacturing tolerances and material </w:t>
      </w:r>
      <w:r>
        <w:rPr>
          <w:rFonts w:hint="eastAsia" w:cs="Times New Roman"/>
          <w:sz w:val="20"/>
          <w:szCs w:val="20"/>
          <w:lang w:eastAsia="zh-CN"/>
        </w:rPr>
        <w:t>behaviors</w:t>
      </w:r>
      <w:r>
        <w:rPr>
          <w:rFonts w:hint="default" w:ascii="Times New Roman" w:hAnsi="Times New Roman" w:cs="Times New Roman"/>
          <w:sz w:val="20"/>
          <w:szCs w:val="20"/>
        </w:rPr>
        <w:t xml:space="preserve"> (dielectric loss, surface roughness) start to matter significantly.</w:t>
      </w:r>
    </w:p>
    <w:p w14:paraId="7CD74B87">
      <w:pPr>
        <w:pStyle w:val="46"/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164" w:afterLines="60" w:afterAutospacing="0" w:line="260" w:lineRule="auto"/>
        <w:ind w:left="420" w:leftChars="0" w:hanging="420" w:firstLineChars="0"/>
        <w:textAlignment w:val="auto"/>
        <w:rPr>
          <w:rFonts w:hint="default" w:ascii="Times New Roman" w:hAnsi="Times New Roman" w:cs="Times New Roman"/>
          <w:sz w:val="20"/>
          <w:szCs w:val="20"/>
        </w:rPr>
      </w:pPr>
      <w:r>
        <w:rPr>
          <w:rStyle w:val="53"/>
          <w:rFonts w:hint="default" w:ascii="Times New Roman" w:hAnsi="Times New Roman" w:cs="Times New Roman"/>
          <w:sz w:val="20"/>
          <w:szCs w:val="20"/>
        </w:rPr>
        <w:t>Channel/mobility emulation</w:t>
      </w:r>
      <w:r>
        <w:rPr>
          <w:rFonts w:hint="default" w:ascii="Times New Roman" w:hAnsi="Times New Roman" w:cs="Times New Roman"/>
          <w:sz w:val="20"/>
          <w:szCs w:val="20"/>
        </w:rPr>
        <w:t xml:space="preserve">: </w:t>
      </w:r>
      <w:r>
        <w:rPr>
          <w:rFonts w:hint="eastAsia" w:cs="Times New Roman"/>
          <w:sz w:val="20"/>
          <w:szCs w:val="20"/>
          <w:lang w:val="en-US" w:eastAsia="zh-CN"/>
        </w:rPr>
        <w:t xml:space="preserve">In NR, the </w:t>
      </w:r>
      <w:r>
        <w:rPr>
          <w:rFonts w:hint="default" w:ascii="Times New Roman" w:hAnsi="Times New Roman" w:cs="Times New Roman"/>
          <w:sz w:val="20"/>
          <w:szCs w:val="20"/>
        </w:rPr>
        <w:t xml:space="preserve">OTA </w:t>
      </w:r>
      <w:r>
        <w:rPr>
          <w:rFonts w:hint="eastAsia" w:cs="Times New Roman"/>
          <w:sz w:val="20"/>
          <w:szCs w:val="20"/>
          <w:lang w:val="en-US" w:eastAsia="zh-CN"/>
        </w:rPr>
        <w:t xml:space="preserve">testing </w:t>
      </w:r>
      <w:r>
        <w:rPr>
          <w:rFonts w:hint="default" w:ascii="Times New Roman" w:hAnsi="Times New Roman" w:cs="Times New Roman"/>
          <w:sz w:val="20"/>
          <w:szCs w:val="20"/>
        </w:rPr>
        <w:t xml:space="preserve">setups </w:t>
      </w:r>
      <w:r>
        <w:rPr>
          <w:rFonts w:hint="eastAsia" w:cs="Times New Roman"/>
          <w:sz w:val="20"/>
          <w:szCs w:val="20"/>
          <w:lang w:val="en-US" w:eastAsia="zh-CN"/>
        </w:rPr>
        <w:t xml:space="preserve">mainly </w:t>
      </w:r>
      <w:r>
        <w:rPr>
          <w:rFonts w:hint="default" w:ascii="Times New Roman" w:hAnsi="Times New Roman" w:cs="Times New Roman"/>
          <w:sz w:val="20"/>
          <w:szCs w:val="20"/>
        </w:rPr>
        <w:t>assume static or slow changing environments. For NTN, or high speed use cases, dynamic channel modelling (fast Doppler, elevation angle variations, etc.) is insufficiently addressed.</w:t>
      </w:r>
    </w:p>
    <w:p w14:paraId="1AB16633">
      <w:pPr>
        <w:pStyle w:val="46"/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164" w:afterLines="60" w:afterAutospacing="0" w:line="260" w:lineRule="auto"/>
        <w:ind w:left="420" w:leftChars="0" w:hanging="420" w:firstLineChars="0"/>
        <w:textAlignment w:val="auto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eastAsia" w:cs="Times New Roman"/>
          <w:b/>
          <w:bCs/>
          <w:sz w:val="20"/>
          <w:szCs w:val="20"/>
          <w:lang w:val="en-US" w:eastAsia="zh-CN"/>
        </w:rPr>
        <w:t xml:space="preserve">Testing method for ISAC: </w:t>
      </w:r>
      <w:r>
        <w:rPr>
          <w:rFonts w:hint="eastAsia" w:cs="Times New Roman"/>
          <w:sz w:val="20"/>
          <w:szCs w:val="20"/>
          <w:lang w:val="en-US" w:eastAsia="zh-CN"/>
        </w:rPr>
        <w:t>Existing OTA test procedures mostly target communication metrics (TRP/EIRP). There is little standardized methodology for sensing metrics (range error, Doppler resolution, angle of arrival, detection probability/false alarm etc.), especially when sensing and communication are transmitted or received simultaneously.</w:t>
      </w:r>
    </w:p>
    <w:p w14:paraId="13A29D8F">
      <w:pPr>
        <w:pStyle w:val="46"/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164" w:afterLines="60" w:afterAutospacing="0" w:line="260" w:lineRule="auto"/>
        <w:ind w:left="420" w:leftChars="0" w:hanging="420" w:firstLineChars="0"/>
        <w:textAlignment w:val="auto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eastAsia" w:cs="Times New Roman"/>
          <w:b/>
          <w:bCs/>
          <w:sz w:val="20"/>
          <w:szCs w:val="20"/>
          <w:lang w:val="en-US" w:eastAsia="zh-CN"/>
        </w:rPr>
        <w:t xml:space="preserve">Testing for AI/ML: </w:t>
      </w:r>
      <w:r>
        <w:rPr>
          <w:rFonts w:hint="eastAsia" w:cs="Times New Roman"/>
          <w:sz w:val="20"/>
          <w:szCs w:val="20"/>
          <w:lang w:val="en-US" w:eastAsia="zh-CN"/>
        </w:rPr>
        <w:t>Define what aspects of AI/ML behaviour need to be tested: performance metric under  AI/ML models, robustness to impairments, adaptation and re</w:t>
      </w:r>
      <w:r>
        <w:rPr>
          <w:rFonts w:hint="eastAsia" w:cs="Times New Roman"/>
          <w:sz w:val="20"/>
          <w:szCs w:val="20"/>
          <w:lang w:val="en-US" w:eastAsia="zh-CN"/>
        </w:rPr>
        <w:noBreakHyphen/>
      </w:r>
      <w:r>
        <w:rPr>
          <w:rFonts w:hint="eastAsia" w:cs="Times New Roman"/>
          <w:sz w:val="20"/>
          <w:szCs w:val="20"/>
          <w:lang w:val="en-US" w:eastAsia="zh-CN"/>
        </w:rPr>
        <w:t>training, and model stability.</w:t>
      </w:r>
    </w:p>
    <w:p w14:paraId="6A5D5CF4">
      <w:pPr>
        <w:pStyle w:val="46"/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164" w:afterLines="60" w:afterAutospacing="0" w:line="260" w:lineRule="auto"/>
        <w:ind w:left="420" w:leftChars="0" w:hanging="420" w:firstLineChars="0"/>
        <w:textAlignment w:val="auto"/>
        <w:rPr>
          <w:rFonts w:hint="default" w:ascii="Times New Roman" w:hAnsi="Times New Roman" w:cs="Times New Roman"/>
          <w:sz w:val="20"/>
          <w:szCs w:val="20"/>
        </w:rPr>
      </w:pPr>
      <w:r>
        <w:rPr>
          <w:rStyle w:val="53"/>
          <w:rFonts w:hint="default" w:ascii="Times New Roman" w:hAnsi="Times New Roman" w:cs="Times New Roman"/>
          <w:sz w:val="20"/>
          <w:szCs w:val="20"/>
        </w:rPr>
        <w:t>Beamforming complexity</w:t>
      </w:r>
      <w:r>
        <w:rPr>
          <w:rFonts w:hint="default" w:ascii="Times New Roman" w:hAnsi="Times New Roman" w:cs="Times New Roman"/>
          <w:sz w:val="20"/>
          <w:szCs w:val="20"/>
        </w:rPr>
        <w:t xml:space="preserve">: Existing OTA test cases may cover single panel, limited beam steering, but </w:t>
      </w:r>
      <w:r>
        <w:rPr>
          <w:rFonts w:hint="eastAsia" w:cs="Times New Roman"/>
          <w:sz w:val="20"/>
          <w:szCs w:val="20"/>
          <w:lang w:val="en-US" w:eastAsia="zh-CN"/>
        </w:rPr>
        <w:t>6G new features, e.g. RIS/LIS, may</w:t>
      </w:r>
      <w:r>
        <w:rPr>
          <w:rFonts w:hint="default" w:ascii="Times New Roman" w:hAnsi="Times New Roman" w:cs="Times New Roman"/>
          <w:sz w:val="20"/>
          <w:szCs w:val="20"/>
        </w:rPr>
        <w:t xml:space="preserve"> introduce new architectures whose behavior (phase continuity, mutual coupling, dynamic reconfiguration) is not fully captured in existing tests.</w:t>
      </w:r>
    </w:p>
    <w:p w14:paraId="310D15AF">
      <w:pPr>
        <w:pStyle w:val="46"/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164" w:afterLines="60" w:afterAutospacing="0" w:line="260" w:lineRule="auto"/>
        <w:ind w:left="420" w:leftChars="0" w:hanging="420" w:firstLineChars="0"/>
        <w:textAlignment w:val="auto"/>
        <w:rPr>
          <w:rFonts w:hint="default" w:ascii="Times New Roman" w:hAnsi="Times New Roman" w:cs="Times New Roman"/>
          <w:sz w:val="20"/>
          <w:szCs w:val="20"/>
        </w:rPr>
      </w:pPr>
      <w:r>
        <w:rPr>
          <w:rStyle w:val="53"/>
          <w:rFonts w:hint="default" w:ascii="Times New Roman" w:hAnsi="Times New Roman" w:cs="Times New Roman"/>
          <w:sz w:val="20"/>
          <w:szCs w:val="20"/>
        </w:rPr>
        <w:t>Energy/Power Efficiency Metrics under OTA</w:t>
      </w:r>
      <w:r>
        <w:rPr>
          <w:rFonts w:hint="default" w:ascii="Times New Roman" w:hAnsi="Times New Roman" w:cs="Times New Roman"/>
          <w:sz w:val="20"/>
          <w:szCs w:val="20"/>
        </w:rPr>
        <w:t xml:space="preserve">: </w:t>
      </w:r>
      <w:r>
        <w:rPr>
          <w:rFonts w:hint="eastAsia" w:cs="Times New Roman"/>
          <w:sz w:val="20"/>
          <w:szCs w:val="20"/>
          <w:lang w:val="en-US" w:eastAsia="zh-CN"/>
        </w:rPr>
        <w:t>the performance me</w:t>
      </w:r>
      <w:r>
        <w:rPr>
          <w:rFonts w:hint="default" w:ascii="Times New Roman" w:hAnsi="Times New Roman" w:cs="Times New Roman"/>
          <w:sz w:val="20"/>
          <w:szCs w:val="20"/>
        </w:rPr>
        <w:t xml:space="preserve">trics for energy </w:t>
      </w:r>
      <w:r>
        <w:rPr>
          <w:rFonts w:hint="eastAsia" w:cs="Times New Roman"/>
          <w:sz w:val="20"/>
          <w:szCs w:val="20"/>
          <w:lang w:val="en-US" w:eastAsia="zh-CN"/>
        </w:rPr>
        <w:t>efficiency evaluation via OTA radiated levels may need to be studied in 6G</w:t>
      </w:r>
      <w:r>
        <w:rPr>
          <w:rFonts w:hint="default" w:ascii="Times New Roman" w:hAnsi="Times New Roman" w:cs="Times New Roman"/>
          <w:sz w:val="20"/>
          <w:szCs w:val="20"/>
        </w:rPr>
        <w:t xml:space="preserve">. </w:t>
      </w:r>
      <w:r>
        <w:rPr>
          <w:rFonts w:hint="eastAsia" w:cs="Times New Roman"/>
          <w:sz w:val="20"/>
          <w:szCs w:val="20"/>
          <w:lang w:val="en-US" w:eastAsia="zh-CN"/>
        </w:rPr>
        <w:t>In addition</w:t>
      </w:r>
      <w:r>
        <w:rPr>
          <w:rFonts w:hint="default" w:ascii="Times New Roman" w:hAnsi="Times New Roman" w:cs="Times New Roman"/>
          <w:sz w:val="20"/>
          <w:szCs w:val="20"/>
        </w:rPr>
        <w:t>,</w:t>
      </w:r>
      <w:r>
        <w:rPr>
          <w:rFonts w:hint="eastAsia" w:cs="Times New Roman"/>
          <w:sz w:val="20"/>
          <w:szCs w:val="20"/>
          <w:lang w:val="en-US" w:eastAsia="zh-CN"/>
        </w:rPr>
        <w:t xml:space="preserve"> RAN4 may also need to study the</w:t>
      </w:r>
      <w:r>
        <w:rPr>
          <w:rFonts w:hint="default" w:ascii="Times New Roman" w:hAnsi="Times New Roman" w:cs="Times New Roman"/>
          <w:sz w:val="20"/>
          <w:szCs w:val="20"/>
        </w:rPr>
        <w:t xml:space="preserve"> power consumption vs. performance trade</w:t>
      </w:r>
      <w:r>
        <w:rPr>
          <w:rFonts w:hint="default" w:ascii="Times New Roman" w:hAnsi="Times New Roman" w:cs="Times New Roman"/>
          <w:sz w:val="20"/>
          <w:szCs w:val="20"/>
        </w:rPr>
        <w:noBreakHyphen/>
      </w:r>
      <w:r>
        <w:rPr>
          <w:rFonts w:hint="default" w:ascii="Times New Roman" w:hAnsi="Times New Roman" w:cs="Times New Roman"/>
          <w:sz w:val="20"/>
          <w:szCs w:val="20"/>
        </w:rPr>
        <w:t>offs in OTA environment under wideband/</w:t>
      </w:r>
      <w:r>
        <w:rPr>
          <w:rFonts w:hint="eastAsia" w:cs="Times New Roman"/>
          <w:sz w:val="20"/>
          <w:szCs w:val="20"/>
          <w:lang w:val="en-US" w:eastAsia="zh-CN"/>
        </w:rPr>
        <w:t>new</w:t>
      </w:r>
      <w:r>
        <w:rPr>
          <w:rFonts w:hint="default" w:ascii="Times New Roman" w:hAnsi="Times New Roman" w:cs="Times New Roman"/>
          <w:sz w:val="20"/>
          <w:szCs w:val="20"/>
        </w:rPr>
        <w:t xml:space="preserve"> frequency operation.</w:t>
      </w:r>
    </w:p>
    <w:p w14:paraId="5F32E062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</w:pPr>
    </w:p>
    <w:p w14:paraId="19D1906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64" w:afterLines="60" w:afterAutospacing="0" w:line="260" w:lineRule="auto"/>
        <w:ind w:leftChars="0"/>
        <w:jc w:val="both"/>
        <w:textAlignment w:val="auto"/>
        <w:rPr>
          <w:rFonts w:hint="default" w:ascii="Times New Roman" w:hAnsi="Times New Roman" w:eastAsia="Arial Unicode MS" w:cs="Times New Roman"/>
          <w:b/>
          <w:bCs/>
          <w:sz w:val="20"/>
          <w:szCs w:val="20"/>
          <w:lang w:val="en-US" w:eastAsia="ja-JP" w:bidi="ar-SA"/>
        </w:rPr>
      </w:pPr>
      <w:r>
        <w:rPr>
          <w:rFonts w:hint="eastAsia" w:ascii="Times New Roman" w:hAnsi="Times New Roman" w:cs="Times New Roman" w:eastAsiaTheme="minorEastAsia"/>
          <w:b/>
          <w:bCs/>
          <w:sz w:val="20"/>
          <w:szCs w:val="20"/>
          <w:lang w:val="en-US" w:eastAsia="zh-CN" w:bidi="ar-SA"/>
        </w:rPr>
        <w:t xml:space="preserve">Observation 3: </w:t>
      </w:r>
      <w:r>
        <w:rPr>
          <w:rFonts w:hint="default" w:ascii="Times New Roman" w:hAnsi="Times New Roman" w:eastAsia="Arial Unicode MS" w:cs="Times New Roman"/>
          <w:b/>
          <w:bCs/>
          <w:sz w:val="20"/>
          <w:szCs w:val="20"/>
          <w:lang w:val="en-GB" w:eastAsia="en-US" w:bidi="ar-SA"/>
        </w:rPr>
        <w:t xml:space="preserve">6G OTA testing </w:t>
      </w:r>
      <w:r>
        <w:rPr>
          <w:rFonts w:hint="eastAsia" w:ascii="Times New Roman" w:hAnsi="Times New Roman" w:eastAsia="Arial Unicode MS" w:cs="Times New Roman"/>
          <w:b/>
          <w:bCs/>
          <w:sz w:val="20"/>
          <w:szCs w:val="20"/>
          <w:lang w:val="en-US" w:eastAsia="zh-CN" w:bidi="ar-SA"/>
        </w:rPr>
        <w:t xml:space="preserve">should </w:t>
      </w:r>
      <w:r>
        <w:rPr>
          <w:rFonts w:hint="default" w:ascii="Times New Roman" w:hAnsi="Times New Roman" w:eastAsia="Arial Unicode MS" w:cs="Times New Roman"/>
          <w:b/>
          <w:bCs/>
          <w:sz w:val="20"/>
          <w:szCs w:val="20"/>
          <w:lang w:val="en-GB" w:eastAsia="en-US" w:bidi="ar-SA"/>
        </w:rPr>
        <w:t xml:space="preserve">overcome critical gaps in frequency coverage, chamber capabilities, dynamic channel emulation, ISAC metrics, AI/ML validation, beamforming complexity, and energy efficiency to meet the demands of </w:t>
      </w:r>
      <w:r>
        <w:rPr>
          <w:rFonts w:hint="eastAsia" w:ascii="Times New Roman" w:hAnsi="Times New Roman" w:eastAsia="Arial Unicode MS" w:cs="Times New Roman"/>
          <w:b/>
          <w:bCs/>
          <w:sz w:val="20"/>
          <w:szCs w:val="20"/>
          <w:lang w:val="en-US" w:eastAsia="zh-CN" w:bidi="ar-SA"/>
        </w:rPr>
        <w:t>6G</w:t>
      </w:r>
      <w:r>
        <w:rPr>
          <w:rFonts w:hint="default" w:ascii="Times New Roman" w:hAnsi="Times New Roman" w:eastAsia="Arial Unicode MS" w:cs="Times New Roman"/>
          <w:b/>
          <w:bCs/>
          <w:sz w:val="20"/>
          <w:szCs w:val="20"/>
          <w:lang w:val="en-GB" w:eastAsia="en-US" w:bidi="ar-SA"/>
        </w:rPr>
        <w:t xml:space="preserve"> </w:t>
      </w:r>
      <w:r>
        <w:rPr>
          <w:rFonts w:hint="eastAsia" w:ascii="Times New Roman" w:hAnsi="Times New Roman" w:eastAsia="Arial Unicode MS" w:cs="Times New Roman"/>
          <w:b/>
          <w:bCs/>
          <w:sz w:val="20"/>
          <w:szCs w:val="20"/>
          <w:lang w:val="en-US" w:eastAsia="zh-CN" w:bidi="ar-SA"/>
        </w:rPr>
        <w:t>core requirement</w:t>
      </w:r>
      <w:r>
        <w:rPr>
          <w:rFonts w:hint="default" w:ascii="Times New Roman" w:hAnsi="Times New Roman" w:eastAsia="Arial Unicode MS" w:cs="Times New Roman"/>
          <w:b/>
          <w:bCs/>
          <w:sz w:val="20"/>
          <w:szCs w:val="20"/>
          <w:lang w:val="en-GB" w:eastAsia="en-US" w:bidi="ar-SA"/>
        </w:rPr>
        <w:t>s.</w:t>
      </w:r>
    </w:p>
    <w:p w14:paraId="42780B84">
      <w:pPr>
        <w:rPr>
          <w:rFonts w:hint="default" w:ascii="Times New Roman" w:hAnsi="Times New Roman" w:eastAsia="宋体" w:cs="Times New Roman"/>
          <w:b w:val="0"/>
          <w:bCs w:val="0"/>
          <w:lang w:val="en-US" w:eastAsia="zh-CN" w:bidi="ar-SA"/>
        </w:rPr>
      </w:pP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 xml:space="preserve">Based on above observations, </w:t>
      </w:r>
      <w:r>
        <w:rPr>
          <w:rFonts w:hint="default" w:ascii="Times New Roman" w:hAnsi="Times New Roman" w:eastAsia="宋体" w:cs="Times New Roman"/>
          <w:b w:val="0"/>
          <w:bCs w:val="0"/>
          <w:lang w:val="en-US" w:eastAsia="zh-CN" w:bidi="ar-SA"/>
        </w:rPr>
        <w:t xml:space="preserve">we propose that RAN4 </w:t>
      </w:r>
      <w:r>
        <w:rPr>
          <w:rFonts w:hint="default" w:ascii="Times New Roman" w:hAnsi="Times New Roman" w:cs="Times New Roman"/>
          <w:b w:val="0"/>
          <w:bCs w:val="0"/>
          <w:lang w:val="en-US" w:eastAsia="zh-CN" w:bidi="ar-SA"/>
        </w:rPr>
        <w:t xml:space="preserve">should have further discussion on 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 xml:space="preserve">the following aspects </w:t>
      </w:r>
      <w:r>
        <w:rPr>
          <w:rFonts w:hint="default" w:ascii="Times New Roman" w:hAnsi="Times New Roman" w:eastAsia="宋体" w:cs="Times New Roman"/>
          <w:b w:val="0"/>
          <w:bCs w:val="0"/>
          <w:lang w:val="en-US" w:eastAsia="zh-CN" w:bidi="ar-SA"/>
        </w:rPr>
        <w:t>as part of the 6G OTA Testing</w:t>
      </w:r>
    </w:p>
    <w:p w14:paraId="6D44A676">
      <w:pPr>
        <w:numPr>
          <w:ilvl w:val="0"/>
          <w:numId w:val="6"/>
        </w:numPr>
        <w:ind w:left="420" w:leftChars="0" w:hanging="420" w:firstLineChars="0"/>
        <w:rPr>
          <w:rFonts w:hint="default" w:ascii="Times New Roman" w:hAnsi="Times New Roman" w:eastAsia="宋体" w:cs="Times New Roman"/>
          <w:b w:val="0"/>
          <w:bCs w:val="0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 xml:space="preserve">Frequency ranges for 6G OTA study </w:t>
      </w:r>
    </w:p>
    <w:p w14:paraId="4677A7EE">
      <w:pPr>
        <w:numPr>
          <w:ilvl w:val="0"/>
          <w:numId w:val="6"/>
        </w:numPr>
        <w:ind w:left="420" w:leftChars="0" w:hanging="420" w:firstLineChars="0"/>
        <w:rPr>
          <w:rFonts w:hint="default" w:ascii="Times New Roman" w:hAnsi="Times New Roman" w:eastAsia="宋体" w:cs="Times New Roman"/>
          <w:b w:val="0"/>
          <w:bCs w:val="0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 xml:space="preserve">Assumption for </w:t>
      </w:r>
      <w:r>
        <w:rPr>
          <w:rFonts w:hint="eastAsia" w:cs="Times New Roman"/>
          <w:b w:val="0"/>
          <w:bCs w:val="0"/>
          <w:lang w:val="en-US" w:eastAsia="zh-CN"/>
        </w:rPr>
        <w:t xml:space="preserve">different device type, 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antenna/antenna array;</w:t>
      </w:r>
    </w:p>
    <w:p w14:paraId="5D964822">
      <w:pPr>
        <w:numPr>
          <w:ilvl w:val="0"/>
          <w:numId w:val="6"/>
        </w:numPr>
        <w:ind w:left="420" w:leftChars="0" w:hanging="420" w:firstLineChars="0"/>
        <w:rPr>
          <w:rFonts w:hint="default" w:ascii="Times New Roman" w:hAnsi="Times New Roman" w:eastAsia="宋体" w:cs="Times New Roman"/>
          <w:b w:val="0"/>
          <w:bCs w:val="0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Channel model for 6G OTA study, e.g. static or dynamic;</w:t>
      </w:r>
    </w:p>
    <w:p w14:paraId="51B5A429">
      <w:pPr>
        <w:numPr>
          <w:ilvl w:val="0"/>
          <w:numId w:val="6"/>
        </w:numPr>
        <w:ind w:left="420" w:leftChars="0" w:hanging="420" w:firstLineChars="0"/>
        <w:rPr>
          <w:rFonts w:hint="default" w:ascii="Times New Roman" w:hAnsi="Times New Roman" w:eastAsia="宋体" w:cs="Times New Roman"/>
          <w:b w:val="0"/>
          <w:bCs w:val="0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Test method and metric for ISAC;</w:t>
      </w:r>
    </w:p>
    <w:p w14:paraId="04669B0A">
      <w:pPr>
        <w:numPr>
          <w:ilvl w:val="0"/>
          <w:numId w:val="6"/>
        </w:numPr>
        <w:ind w:left="420" w:leftChars="0" w:hanging="420" w:firstLineChars="0"/>
        <w:rPr>
          <w:rFonts w:hint="default" w:ascii="Times New Roman" w:hAnsi="Times New Roman" w:eastAsia="宋体" w:cs="Times New Roman"/>
          <w:b w:val="0"/>
          <w:bCs w:val="0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 xml:space="preserve">AI/ML testing </w:t>
      </w:r>
    </w:p>
    <w:p w14:paraId="2DA84595">
      <w:pPr>
        <w:numPr>
          <w:ilvl w:val="1"/>
          <w:numId w:val="6"/>
        </w:numPr>
        <w:ind w:left="840" w:leftChars="0" w:hanging="420" w:firstLineChars="0"/>
        <w:rPr>
          <w:rFonts w:hint="default" w:ascii="Times New Roman" w:hAnsi="Times New Roman" w:eastAsia="宋体" w:cs="Times New Roman"/>
          <w:b w:val="0"/>
          <w:bCs w:val="0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OTA validation for AI/ML-assistant features;</w:t>
      </w:r>
    </w:p>
    <w:p w14:paraId="44340AEE">
      <w:pPr>
        <w:numPr>
          <w:ilvl w:val="1"/>
          <w:numId w:val="6"/>
        </w:numPr>
        <w:ind w:left="840" w:leftChars="0" w:hanging="420" w:firstLineChars="0"/>
        <w:rPr>
          <w:rFonts w:hint="default" w:ascii="Times New Roman" w:hAnsi="Times New Roman" w:eastAsia="宋体" w:cs="Times New Roman"/>
          <w:b w:val="0"/>
          <w:bCs w:val="0"/>
          <w:lang w:val="en-US" w:eastAsia="zh-CN"/>
        </w:rPr>
      </w:pPr>
      <w:r>
        <w:rPr>
          <w:rFonts w:hint="eastAsia" w:cs="Times New Roman"/>
          <w:b w:val="0"/>
          <w:bCs w:val="0"/>
          <w:lang w:val="en-US" w:eastAsia="zh-CN"/>
        </w:rPr>
        <w:t>Generalization</w:t>
      </w:r>
      <w:r>
        <w:rPr>
          <w:rFonts w:hint="default" w:ascii="Times New Roman" w:hAnsi="Times New Roman" w:eastAsia="宋体" w:cs="Times New Roman"/>
          <w:b w:val="0"/>
          <w:bCs w:val="0"/>
          <w:lang w:val="en-US" w:eastAsia="zh-CN"/>
        </w:rPr>
        <w:t xml:space="preserve"> and AI/ML Robustness Testing</w:t>
      </w:r>
      <w:r>
        <w:rPr>
          <w:rFonts w:hint="eastAsia" w:cs="Times New Roman"/>
          <w:b w:val="0"/>
          <w:bCs w:val="0"/>
          <w:lang w:val="en-US" w:eastAsia="zh-CN"/>
        </w:rPr>
        <w:t>;</w:t>
      </w:r>
    </w:p>
    <w:p w14:paraId="76BC9A8B">
      <w:pPr>
        <w:numPr>
          <w:ilvl w:val="0"/>
          <w:numId w:val="6"/>
        </w:numPr>
        <w:ind w:left="420" w:leftChars="0" w:hanging="420" w:firstLineChars="0"/>
        <w:rPr>
          <w:rFonts w:hint="default" w:ascii="Times New Roman" w:hAnsi="Times New Roman" w:eastAsia="宋体" w:cs="Times New Roman"/>
          <w:b w:val="0"/>
          <w:bCs w:val="0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lang w:val="en-US" w:eastAsia="zh-CN"/>
        </w:rPr>
        <w:t>Energy Efficiency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 xml:space="preserve"> evaluation under OTA performance metric</w:t>
      </w:r>
      <w:r>
        <w:rPr>
          <w:rFonts w:hint="eastAsia" w:cs="Times New Roman"/>
          <w:b w:val="0"/>
          <w:bCs w:val="0"/>
          <w:lang w:val="en-US" w:eastAsia="zh-CN"/>
        </w:rPr>
        <w:t>;</w:t>
      </w:r>
    </w:p>
    <w:p w14:paraId="65A02291">
      <w:pPr>
        <w:numPr>
          <w:ilvl w:val="0"/>
          <w:numId w:val="6"/>
        </w:numPr>
        <w:ind w:left="420" w:leftChars="0" w:hanging="420" w:firstLineChars="0"/>
        <w:rPr>
          <w:rFonts w:asciiTheme="minorHAnsi" w:hAnsiTheme="minorHAnsi" w:eastAsiaTheme="minorEastAsia" w:cstheme="minorHAnsi"/>
          <w:b/>
          <w:bCs/>
          <w:lang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lang w:val="en-US" w:eastAsia="zh-CN"/>
        </w:rPr>
        <w:t>Chamber and Measurement Infrastructure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 xml:space="preserve"> for 6G OTA testing, e.g. chamber size, quiet-zone size, calibration, MU, etc.</w:t>
      </w:r>
    </w:p>
    <w:p w14:paraId="3768C2A0">
      <w:pPr>
        <w:rPr>
          <w:rFonts w:hint="default" w:ascii="Times New Roman" w:hAnsi="Times New Roman" w:eastAsia="宋体" w:cs="Times New Roman"/>
          <w:b/>
          <w:bCs/>
          <w:lang w:val="en-US" w:eastAsia="zh-CN" w:bidi="ar-SA"/>
        </w:rPr>
      </w:pPr>
      <w:r>
        <w:rPr>
          <w:rFonts w:hint="eastAsia" w:cs="Times New Roman"/>
          <w:b/>
          <w:bCs/>
          <w:lang w:val="en-US" w:eastAsia="zh-CN"/>
        </w:rPr>
        <w:t xml:space="preserve">Proposal 1: </w:t>
      </w:r>
      <w:r>
        <w:rPr>
          <w:rFonts w:hint="default" w:ascii="Times New Roman" w:hAnsi="Times New Roman" w:eastAsia="宋体" w:cs="Times New Roman"/>
          <w:b/>
          <w:bCs/>
          <w:lang w:val="en-US" w:eastAsia="zh-CN" w:bidi="ar-SA"/>
        </w:rPr>
        <w:t xml:space="preserve">RAN4 </w:t>
      </w:r>
      <w:r>
        <w:rPr>
          <w:rFonts w:hint="default" w:ascii="Times New Roman" w:hAnsi="Times New Roman" w:cs="Times New Roman"/>
          <w:b/>
          <w:bCs/>
          <w:lang w:val="en-US" w:eastAsia="zh-CN" w:bidi="ar-SA"/>
        </w:rPr>
        <w:t xml:space="preserve">should have further discussion on 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the following aspects </w:t>
      </w:r>
      <w:r>
        <w:rPr>
          <w:rFonts w:hint="default" w:ascii="Times New Roman" w:hAnsi="Times New Roman" w:eastAsia="宋体" w:cs="Times New Roman"/>
          <w:b/>
          <w:bCs/>
          <w:lang w:val="en-US" w:eastAsia="zh-CN" w:bidi="ar-SA"/>
        </w:rPr>
        <w:t>as part of the 6G OTA Testing</w:t>
      </w:r>
      <w:r>
        <w:rPr>
          <w:rFonts w:hint="eastAsia" w:cs="Times New Roman"/>
          <w:b/>
          <w:bCs/>
          <w:lang w:val="en-US" w:eastAsia="zh-CN" w:bidi="ar-SA"/>
        </w:rPr>
        <w:t>:</w:t>
      </w:r>
    </w:p>
    <w:p w14:paraId="3875EE9F">
      <w:pPr>
        <w:numPr>
          <w:ilvl w:val="0"/>
          <w:numId w:val="6"/>
        </w:numPr>
        <w:ind w:left="420" w:leftChars="0" w:hanging="420" w:firstLineChars="0"/>
        <w:rPr>
          <w:rFonts w:hint="default" w:ascii="Times New Roman" w:hAnsi="Times New Roman" w:eastAsia="宋体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Frequency ranges for 6G OTA study </w:t>
      </w:r>
    </w:p>
    <w:p w14:paraId="77D37A14">
      <w:pPr>
        <w:numPr>
          <w:ilvl w:val="0"/>
          <w:numId w:val="6"/>
        </w:numPr>
        <w:ind w:left="420" w:leftChars="0" w:hanging="420" w:firstLineChars="0"/>
        <w:rPr>
          <w:rFonts w:hint="default" w:ascii="Times New Roman" w:hAnsi="Times New Roman" w:eastAsia="宋体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Assumption for </w:t>
      </w:r>
      <w:r>
        <w:rPr>
          <w:rFonts w:hint="eastAsia" w:cs="Times New Roman"/>
          <w:b/>
          <w:bCs/>
          <w:lang w:val="en-US" w:eastAsia="zh-CN"/>
        </w:rPr>
        <w:t xml:space="preserve">different device type and 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antenna/antenna array;</w:t>
      </w:r>
    </w:p>
    <w:p w14:paraId="7436FBF5">
      <w:pPr>
        <w:numPr>
          <w:ilvl w:val="0"/>
          <w:numId w:val="6"/>
        </w:numPr>
        <w:ind w:left="420" w:leftChars="0" w:hanging="420" w:firstLineChars="0"/>
        <w:rPr>
          <w:rFonts w:hint="default" w:ascii="Times New Roman" w:hAnsi="Times New Roman" w:eastAsia="宋体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Channel model for 6G OTA study, e.g. static or dynamic;</w:t>
      </w:r>
    </w:p>
    <w:p w14:paraId="564B66FD">
      <w:pPr>
        <w:numPr>
          <w:ilvl w:val="0"/>
          <w:numId w:val="6"/>
        </w:numPr>
        <w:ind w:left="420" w:leftChars="0" w:hanging="420" w:firstLineChars="0"/>
        <w:rPr>
          <w:rFonts w:hint="default" w:ascii="Times New Roman" w:hAnsi="Times New Roman" w:eastAsia="宋体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Test method and metric for ISAC;</w:t>
      </w:r>
    </w:p>
    <w:p w14:paraId="3BAF3D98">
      <w:pPr>
        <w:numPr>
          <w:ilvl w:val="0"/>
          <w:numId w:val="6"/>
        </w:numPr>
        <w:ind w:left="420" w:leftChars="0" w:hanging="420" w:firstLineChars="0"/>
        <w:rPr>
          <w:rFonts w:hint="default" w:ascii="Times New Roman" w:hAnsi="Times New Roman" w:eastAsia="宋体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AI/ML testing </w:t>
      </w:r>
    </w:p>
    <w:p w14:paraId="2F454FE2">
      <w:pPr>
        <w:numPr>
          <w:ilvl w:val="1"/>
          <w:numId w:val="6"/>
        </w:numPr>
        <w:ind w:left="840" w:leftChars="0" w:hanging="420" w:firstLineChars="0"/>
        <w:rPr>
          <w:rFonts w:hint="default" w:ascii="Times New Roman" w:hAnsi="Times New Roman" w:eastAsia="宋体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OTA validation for AI/ML-assistant features;</w:t>
      </w:r>
    </w:p>
    <w:p w14:paraId="5291AF05">
      <w:pPr>
        <w:numPr>
          <w:ilvl w:val="1"/>
          <w:numId w:val="6"/>
        </w:numPr>
        <w:ind w:left="840" w:leftChars="0" w:hanging="420" w:firstLineChars="0"/>
        <w:rPr>
          <w:rFonts w:hint="default" w:ascii="Times New Roman" w:hAnsi="Times New Roman" w:eastAsia="宋体" w:cs="Times New Roman"/>
          <w:b/>
          <w:bCs/>
          <w:lang w:val="en-US" w:eastAsia="zh-CN"/>
        </w:rPr>
      </w:pPr>
      <w:r>
        <w:rPr>
          <w:rFonts w:hint="eastAsia" w:cs="Times New Roman"/>
          <w:b/>
          <w:bCs/>
          <w:lang w:val="en-US" w:eastAsia="zh-CN"/>
        </w:rPr>
        <w:t>Generalization</w:t>
      </w:r>
      <w:r>
        <w:rPr>
          <w:rFonts w:hint="default" w:ascii="Times New Roman" w:hAnsi="Times New Roman" w:eastAsia="宋体" w:cs="Times New Roman"/>
          <w:b/>
          <w:bCs/>
          <w:lang w:val="en-US" w:eastAsia="zh-CN"/>
        </w:rPr>
        <w:t xml:space="preserve"> and AI/ML Robustness Testing</w:t>
      </w:r>
      <w:r>
        <w:rPr>
          <w:rFonts w:hint="eastAsia" w:cs="Times New Roman"/>
          <w:b/>
          <w:bCs/>
          <w:lang w:val="en-US" w:eastAsia="zh-CN"/>
        </w:rPr>
        <w:t>;</w:t>
      </w:r>
    </w:p>
    <w:p w14:paraId="20A04BBC">
      <w:pPr>
        <w:numPr>
          <w:ilvl w:val="0"/>
          <w:numId w:val="6"/>
        </w:numPr>
        <w:ind w:left="420" w:leftChars="0" w:hanging="420" w:firstLineChars="0"/>
        <w:rPr>
          <w:rFonts w:hint="default" w:ascii="Times New Roman" w:hAnsi="Times New Roman" w:eastAsia="宋体" w:cs="Times New Roman"/>
          <w:b/>
          <w:bCs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lang w:val="en-US" w:eastAsia="zh-CN"/>
        </w:rPr>
        <w:t>Energy Efficiency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 evaluation under OTA performance metric</w:t>
      </w:r>
      <w:r>
        <w:rPr>
          <w:rFonts w:hint="eastAsia" w:cs="Times New Roman"/>
          <w:b/>
          <w:bCs/>
          <w:lang w:val="en-US" w:eastAsia="zh-CN"/>
        </w:rPr>
        <w:t>;</w:t>
      </w:r>
    </w:p>
    <w:p w14:paraId="6C45D4A6">
      <w:pPr>
        <w:numPr>
          <w:ilvl w:val="0"/>
          <w:numId w:val="6"/>
        </w:numPr>
        <w:ind w:left="420" w:leftChars="0" w:hanging="420" w:firstLineChars="0"/>
        <w:rPr>
          <w:rFonts w:asciiTheme="minorHAnsi" w:hAnsiTheme="minorHAnsi" w:eastAsiaTheme="minorEastAsia" w:cstheme="minorHAnsi"/>
          <w:b/>
          <w:bCs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lang w:val="en-US" w:eastAsia="zh-CN"/>
        </w:rPr>
        <w:t>Chamber and Measurement Infrastructure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 for 6G OTA testing, e.g. chamber size, quiet-zone size, calibration, MU, etc.</w:t>
      </w:r>
    </w:p>
    <w:p w14:paraId="6FB2DD03">
      <w:pPr>
        <w:numPr>
          <w:ilvl w:val="0"/>
          <w:numId w:val="0"/>
        </w:numPr>
        <w:ind w:leftChars="0"/>
        <w:rPr>
          <w:rFonts w:hint="default" w:asciiTheme="minorHAnsi" w:hAnsiTheme="minorHAnsi" w:eastAsiaTheme="minorEastAsia" w:cstheme="minorHAnsi"/>
          <w:b/>
          <w:bCs/>
          <w:lang w:val="en-US" w:eastAsia="zh-CN"/>
        </w:rPr>
      </w:pPr>
    </w:p>
    <w:p w14:paraId="2FE48129">
      <w:pPr>
        <w:pStyle w:val="2"/>
        <w:numPr>
          <w:ilvl w:val="0"/>
          <w:numId w:val="3"/>
        </w:numPr>
        <w:rPr>
          <w:rFonts w:eastAsia="Malgun Gothic" w:asciiTheme="minorHAnsi" w:hAnsiTheme="minorHAnsi" w:cstheme="minorHAnsi"/>
          <w:lang w:eastAsia="ko-KR"/>
        </w:rPr>
      </w:pPr>
      <w:r>
        <w:rPr>
          <w:rFonts w:eastAsia="Malgun Gothic" w:asciiTheme="minorHAnsi" w:hAnsiTheme="minorHAnsi" w:cstheme="minorHAnsi"/>
          <w:lang w:eastAsia="ko-KR"/>
        </w:rPr>
        <w:t>Conclusion</w:t>
      </w:r>
    </w:p>
    <w:p w14:paraId="52847E05">
      <w:pPr>
        <w:rPr>
          <w:rFonts w:hint="eastAsia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 w:eastAsiaTheme="minorEastAsia"/>
          <w:lang w:val="sv-SE" w:eastAsia="zh-CN"/>
        </w:rPr>
        <w:t xml:space="preserve">In this contribution, </w:t>
      </w:r>
      <w:r>
        <w:rPr>
          <w:rFonts w:hint="eastAsia" w:cs="Times New Roman" w:eastAsiaTheme="minorEastAsia"/>
          <w:lang w:val="en-US" w:eastAsia="zh-CN"/>
        </w:rPr>
        <w:t xml:space="preserve">we provided </w:t>
      </w:r>
      <w:r>
        <w:rPr>
          <w:rFonts w:hint="default" w:ascii="Times New Roman" w:hAnsi="Times New Roman" w:cs="Times New Roman" w:eastAsiaTheme="minorEastAsia"/>
          <w:lang w:val="sv-SE" w:eastAsia="zh-CN"/>
        </w:rPr>
        <w:t>our preliminary view</w:t>
      </w:r>
      <w:r>
        <w:rPr>
          <w:rFonts w:hint="eastAsia" w:cs="Times New Roman" w:eastAsiaTheme="minorEastAsia"/>
          <w:lang w:val="en-US" w:eastAsia="zh-CN"/>
        </w:rPr>
        <w:t xml:space="preserve"> and observations</w:t>
      </w:r>
      <w:r>
        <w:rPr>
          <w:rFonts w:hint="default" w:ascii="Times New Roman" w:hAnsi="Times New Roman" w:cs="Times New Roman" w:eastAsiaTheme="minorEastAsia"/>
          <w:lang w:val="sv-SE" w:eastAsia="zh-CN"/>
        </w:rPr>
        <w:t xml:space="preserve"> on</w:t>
      </w:r>
      <w:r>
        <w:rPr>
          <w:rFonts w:hint="eastAsia" w:cs="Times New Roman" w:eastAsiaTheme="minorEastAsia"/>
          <w:lang w:val="en-US" w:eastAsia="zh-CN"/>
        </w:rPr>
        <w:t xml:space="preserve"> the</w:t>
      </w:r>
      <w:r>
        <w:rPr>
          <w:rFonts w:hint="default" w:ascii="Times New Roman" w:hAnsi="Times New Roman" w:cs="Times New Roman" w:eastAsiaTheme="minorEastAsia"/>
          <w:lang w:val="sv-SE" w:eastAsia="zh-CN"/>
        </w:rPr>
        <w:t xml:space="preserve"> </w:t>
      </w:r>
      <w:r>
        <w:rPr>
          <w:rFonts w:hint="eastAsia" w:cs="Times New Roman" w:eastAsiaTheme="minorEastAsia"/>
          <w:lang w:val="en-US" w:eastAsia="zh-CN"/>
        </w:rPr>
        <w:t>testability methodology framework and key assumption for 6G system as follows:</w:t>
      </w:r>
    </w:p>
    <w:p w14:paraId="2D869EE4">
      <w:pPr>
        <w:spacing w:after="180" w:line="259" w:lineRule="auto"/>
        <w:jc w:val="both"/>
        <w:rPr>
          <w:rFonts w:hint="default" w:ascii="Times New Roman" w:hAnsi="Times New Roman" w:eastAsia="Yu Mincho" w:cs="Times New Roman"/>
          <w:b w:val="0"/>
          <w:bCs w:val="0"/>
          <w:sz w:val="20"/>
          <w:szCs w:val="20"/>
          <w:lang w:val="en-US" w:eastAsia="ja-JP"/>
        </w:rPr>
      </w:pPr>
      <w:r>
        <w:rPr>
          <w:rFonts w:hint="eastAsia" w:ascii="Times New Roman" w:hAnsi="Times New Roman" w:cs="Times New Roman" w:eastAsiaTheme="minorEastAsia"/>
          <w:b/>
          <w:bCs/>
          <w:sz w:val="20"/>
          <w:szCs w:val="20"/>
          <w:lang w:val="en-US" w:eastAsia="zh-CN" w:bidi="ar-SA"/>
        </w:rPr>
        <w:t xml:space="preserve">Observation 1: </w:t>
      </w:r>
      <w:r>
        <w:rPr>
          <w:rFonts w:hint="default" w:ascii="Times New Roman" w:hAnsi="Times New Roman" w:cs="Times New Roman" w:eastAsiaTheme="minorEastAsia"/>
          <w:b/>
          <w:bCs/>
          <w:sz w:val="20"/>
          <w:szCs w:val="20"/>
          <w:lang w:val="sv-SE" w:eastAsia="zh-CN" w:bidi="ar-SA"/>
        </w:rPr>
        <w:t xml:space="preserve">OTA testing is critical to ensuring </w:t>
      </w:r>
      <w:r>
        <w:rPr>
          <w:rFonts w:hint="eastAsia" w:ascii="Times New Roman" w:hAnsi="Times New Roman" w:cs="Times New Roman" w:eastAsiaTheme="minorEastAsia"/>
          <w:b/>
          <w:bCs/>
          <w:sz w:val="20"/>
          <w:szCs w:val="20"/>
          <w:lang w:val="en-US" w:eastAsia="zh-CN" w:bidi="ar-SA"/>
        </w:rPr>
        <w:t>6G commercial</w:t>
      </w:r>
      <w:r>
        <w:rPr>
          <w:rFonts w:hint="default" w:ascii="Times New Roman" w:hAnsi="Times New Roman" w:cs="Times New Roman" w:eastAsiaTheme="minorEastAsia"/>
          <w:b/>
          <w:bCs/>
          <w:sz w:val="20"/>
          <w:szCs w:val="20"/>
          <w:lang w:val="sv-SE" w:eastAsia="zh-CN" w:bidi="ar-SA"/>
        </w:rPr>
        <w:t xml:space="preserve"> implementations </w:t>
      </w:r>
      <w:r>
        <w:rPr>
          <w:rFonts w:hint="eastAsia" w:ascii="Times New Roman" w:hAnsi="Times New Roman" w:cs="Times New Roman" w:eastAsiaTheme="minorEastAsia"/>
          <w:b/>
          <w:bCs/>
          <w:sz w:val="20"/>
          <w:szCs w:val="20"/>
          <w:lang w:val="en-US" w:eastAsia="zh-CN" w:bidi="ar-SA"/>
        </w:rPr>
        <w:t xml:space="preserve">to </w:t>
      </w:r>
      <w:r>
        <w:rPr>
          <w:rFonts w:hint="default" w:ascii="Times New Roman" w:hAnsi="Times New Roman" w:cs="Times New Roman" w:eastAsiaTheme="minorEastAsia"/>
          <w:b/>
          <w:bCs/>
          <w:sz w:val="20"/>
          <w:szCs w:val="20"/>
          <w:lang w:val="sv-SE" w:eastAsia="zh-CN" w:bidi="ar-SA"/>
        </w:rPr>
        <w:t xml:space="preserve">meet </w:t>
      </w:r>
      <w:r>
        <w:rPr>
          <w:rFonts w:hint="eastAsia" w:ascii="Times New Roman" w:hAnsi="Times New Roman" w:cs="Times New Roman" w:eastAsiaTheme="minorEastAsia"/>
          <w:b/>
          <w:bCs/>
          <w:sz w:val="20"/>
          <w:szCs w:val="20"/>
          <w:lang w:val="en-US" w:eastAsia="zh-CN" w:bidi="ar-SA"/>
        </w:rPr>
        <w:t xml:space="preserve">6G core </w:t>
      </w:r>
      <w:r>
        <w:rPr>
          <w:rFonts w:hint="default" w:ascii="Times New Roman" w:hAnsi="Times New Roman" w:cs="Times New Roman" w:eastAsiaTheme="minorEastAsia"/>
          <w:b/>
          <w:bCs/>
          <w:sz w:val="20"/>
          <w:szCs w:val="20"/>
          <w:lang w:val="sv-SE" w:eastAsia="zh-CN" w:bidi="ar-SA"/>
        </w:rPr>
        <w:t>requirements in realistic</w:t>
      </w:r>
      <w:r>
        <w:rPr>
          <w:rFonts w:hint="eastAsia" w:ascii="Times New Roman" w:hAnsi="Times New Roman" w:cs="Times New Roman" w:eastAsiaTheme="minorEastAsia"/>
          <w:b/>
          <w:bCs/>
          <w:sz w:val="20"/>
          <w:szCs w:val="20"/>
          <w:lang w:val="en-US" w:eastAsia="zh-CN" w:bidi="ar-SA"/>
        </w:rPr>
        <w:t>.</w:t>
      </w:r>
    </w:p>
    <w:p w14:paraId="2CF90CE1">
      <w:pPr>
        <w:spacing w:after="180" w:line="259" w:lineRule="auto"/>
        <w:jc w:val="both"/>
        <w:rPr>
          <w:rFonts w:eastAsia="Yu Mincho" w:asciiTheme="minorHAnsi" w:hAnsiTheme="minorHAnsi" w:cstheme="minorHAnsi"/>
          <w:b/>
          <w:bCs/>
          <w:sz w:val="20"/>
          <w:szCs w:val="20"/>
          <w:lang w:val="en-US" w:eastAsia="ja-JP"/>
        </w:rPr>
      </w:pPr>
      <w:r>
        <w:rPr>
          <w:rFonts w:hint="eastAsia" w:ascii="Times New Roman" w:hAnsi="Times New Roman" w:cs="Times New Roman" w:eastAsiaTheme="minorEastAsia"/>
          <w:b/>
          <w:bCs/>
          <w:sz w:val="20"/>
          <w:szCs w:val="20"/>
          <w:lang w:val="en-US" w:eastAsia="zh-CN" w:bidi="ar-SA"/>
        </w:rPr>
        <w:t>Observation 2: 6G OTA testing should evolve into a multi-dimensional validation framework that integrates new spectrum, advanced antennas, non-terrestrial networks, ISAC, AI/ML, energy efficiency, and enhanced performance metrics to accurately assess 6G devices in realistic, dynamic environments.</w:t>
      </w:r>
    </w:p>
    <w:p w14:paraId="5BB14C2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64" w:afterLines="60" w:afterAutospacing="0" w:line="260" w:lineRule="auto"/>
        <w:ind w:leftChars="0"/>
        <w:jc w:val="both"/>
        <w:textAlignment w:val="auto"/>
        <w:rPr>
          <w:rFonts w:hint="default" w:ascii="Times New Roman" w:hAnsi="Times New Roman" w:eastAsia="Arial Unicode MS" w:cs="Times New Roman"/>
          <w:b/>
          <w:bCs/>
          <w:sz w:val="20"/>
          <w:szCs w:val="20"/>
          <w:lang w:val="en-US" w:eastAsia="ja-JP" w:bidi="ar-SA"/>
        </w:rPr>
      </w:pPr>
      <w:r>
        <w:rPr>
          <w:rFonts w:hint="eastAsia" w:ascii="Times New Roman" w:hAnsi="Times New Roman" w:cs="Times New Roman" w:eastAsiaTheme="minorEastAsia"/>
          <w:b/>
          <w:bCs/>
          <w:sz w:val="20"/>
          <w:szCs w:val="20"/>
          <w:lang w:val="en-US" w:eastAsia="zh-CN" w:bidi="ar-SA"/>
        </w:rPr>
        <w:t xml:space="preserve">Observation 3: </w:t>
      </w:r>
      <w:r>
        <w:rPr>
          <w:rFonts w:hint="default" w:ascii="Times New Roman" w:hAnsi="Times New Roman" w:eastAsia="Arial Unicode MS" w:cs="Times New Roman"/>
          <w:b/>
          <w:bCs/>
          <w:sz w:val="20"/>
          <w:szCs w:val="20"/>
          <w:lang w:val="en-GB" w:eastAsia="en-US" w:bidi="ar-SA"/>
        </w:rPr>
        <w:t xml:space="preserve">6G OTA testing </w:t>
      </w:r>
      <w:r>
        <w:rPr>
          <w:rFonts w:hint="eastAsia" w:ascii="Times New Roman" w:hAnsi="Times New Roman" w:eastAsia="Arial Unicode MS" w:cs="Times New Roman"/>
          <w:b/>
          <w:bCs/>
          <w:sz w:val="20"/>
          <w:szCs w:val="20"/>
          <w:lang w:val="en-US" w:eastAsia="zh-CN" w:bidi="ar-SA"/>
        </w:rPr>
        <w:t xml:space="preserve">should </w:t>
      </w:r>
      <w:r>
        <w:rPr>
          <w:rFonts w:hint="default" w:ascii="Times New Roman" w:hAnsi="Times New Roman" w:eastAsia="Arial Unicode MS" w:cs="Times New Roman"/>
          <w:b/>
          <w:bCs/>
          <w:sz w:val="20"/>
          <w:szCs w:val="20"/>
          <w:lang w:val="en-GB" w:eastAsia="en-US" w:bidi="ar-SA"/>
        </w:rPr>
        <w:t xml:space="preserve">overcome critical gaps in frequency coverage, chamber capabilities, dynamic channel emulation, ISAC metrics, AI/ML validation, beamforming complexity, and energy efficiency to meet the demands of </w:t>
      </w:r>
      <w:r>
        <w:rPr>
          <w:rFonts w:hint="eastAsia" w:ascii="Times New Roman" w:hAnsi="Times New Roman" w:eastAsia="Arial Unicode MS" w:cs="Times New Roman"/>
          <w:b/>
          <w:bCs/>
          <w:sz w:val="20"/>
          <w:szCs w:val="20"/>
          <w:lang w:val="en-US" w:eastAsia="zh-CN" w:bidi="ar-SA"/>
        </w:rPr>
        <w:t>6G</w:t>
      </w:r>
      <w:r>
        <w:rPr>
          <w:rFonts w:hint="default" w:ascii="Times New Roman" w:hAnsi="Times New Roman" w:eastAsia="Arial Unicode MS" w:cs="Times New Roman"/>
          <w:b/>
          <w:bCs/>
          <w:sz w:val="20"/>
          <w:szCs w:val="20"/>
          <w:lang w:val="en-GB" w:eastAsia="en-US" w:bidi="ar-SA"/>
        </w:rPr>
        <w:t xml:space="preserve"> </w:t>
      </w:r>
      <w:r>
        <w:rPr>
          <w:rFonts w:hint="eastAsia" w:ascii="Times New Roman" w:hAnsi="Times New Roman" w:eastAsia="Arial Unicode MS" w:cs="Times New Roman"/>
          <w:b/>
          <w:bCs/>
          <w:sz w:val="20"/>
          <w:szCs w:val="20"/>
          <w:lang w:val="en-US" w:eastAsia="zh-CN" w:bidi="ar-SA"/>
        </w:rPr>
        <w:t>core requirement</w:t>
      </w:r>
      <w:r>
        <w:rPr>
          <w:rFonts w:hint="default" w:ascii="Times New Roman" w:hAnsi="Times New Roman" w:eastAsia="Arial Unicode MS" w:cs="Times New Roman"/>
          <w:b/>
          <w:bCs/>
          <w:sz w:val="20"/>
          <w:szCs w:val="20"/>
          <w:lang w:val="en-GB" w:eastAsia="en-US" w:bidi="ar-SA"/>
        </w:rPr>
        <w:t>s.</w:t>
      </w:r>
    </w:p>
    <w:p w14:paraId="56623592">
      <w:pPr>
        <w:rPr>
          <w:rFonts w:hint="default" w:ascii="Times New Roman" w:hAnsi="Times New Roman" w:eastAsia="宋体" w:cs="Times New Roman"/>
          <w:b/>
          <w:bCs/>
          <w:lang w:val="en-US" w:eastAsia="zh-CN" w:bidi="ar-SA"/>
        </w:rPr>
      </w:pPr>
      <w:r>
        <w:rPr>
          <w:rFonts w:hint="eastAsia" w:cs="Times New Roman"/>
          <w:b/>
          <w:bCs/>
          <w:lang w:val="en-US" w:eastAsia="zh-CN"/>
        </w:rPr>
        <w:t xml:space="preserve">Proposal 1: </w:t>
      </w:r>
      <w:r>
        <w:rPr>
          <w:rFonts w:hint="default" w:ascii="Times New Roman" w:hAnsi="Times New Roman" w:eastAsia="宋体" w:cs="Times New Roman"/>
          <w:b/>
          <w:bCs/>
          <w:lang w:val="en-US" w:eastAsia="zh-CN" w:bidi="ar-SA"/>
        </w:rPr>
        <w:t xml:space="preserve">RAN4 </w:t>
      </w:r>
      <w:r>
        <w:rPr>
          <w:rFonts w:hint="default" w:ascii="Times New Roman" w:hAnsi="Times New Roman" w:cs="Times New Roman"/>
          <w:b/>
          <w:bCs/>
          <w:lang w:val="en-US" w:eastAsia="zh-CN" w:bidi="ar-SA"/>
        </w:rPr>
        <w:t xml:space="preserve">should have further discussion on 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the following aspects </w:t>
      </w:r>
      <w:r>
        <w:rPr>
          <w:rFonts w:hint="default" w:ascii="Times New Roman" w:hAnsi="Times New Roman" w:eastAsia="宋体" w:cs="Times New Roman"/>
          <w:b/>
          <w:bCs/>
          <w:lang w:val="en-US" w:eastAsia="zh-CN" w:bidi="ar-SA"/>
        </w:rPr>
        <w:t>as part of the 6G OTA Testing</w:t>
      </w:r>
      <w:r>
        <w:rPr>
          <w:rFonts w:hint="eastAsia" w:cs="Times New Roman"/>
          <w:b/>
          <w:bCs/>
          <w:lang w:val="en-US" w:eastAsia="zh-CN" w:bidi="ar-SA"/>
        </w:rPr>
        <w:t>:</w:t>
      </w:r>
    </w:p>
    <w:p w14:paraId="51459A1F">
      <w:pPr>
        <w:numPr>
          <w:ilvl w:val="0"/>
          <w:numId w:val="6"/>
        </w:numPr>
        <w:ind w:left="420" w:leftChars="0" w:hanging="420" w:firstLineChars="0"/>
        <w:rPr>
          <w:rFonts w:hint="default" w:ascii="Times New Roman" w:hAnsi="Times New Roman" w:eastAsia="宋体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Frequency ranges for 6G OTA study </w:t>
      </w:r>
    </w:p>
    <w:p w14:paraId="47611074">
      <w:pPr>
        <w:numPr>
          <w:ilvl w:val="0"/>
          <w:numId w:val="6"/>
        </w:numPr>
        <w:ind w:left="420" w:leftChars="0" w:hanging="420" w:firstLineChars="0"/>
        <w:rPr>
          <w:rFonts w:hint="default" w:ascii="Times New Roman" w:hAnsi="Times New Roman" w:eastAsia="宋体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Assumption for </w:t>
      </w:r>
      <w:r>
        <w:rPr>
          <w:rFonts w:hint="eastAsia" w:cs="Times New Roman"/>
          <w:b/>
          <w:bCs/>
          <w:lang w:val="en-US" w:eastAsia="zh-CN"/>
        </w:rPr>
        <w:t xml:space="preserve">different device type and 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antenna/antenna array;</w:t>
      </w:r>
    </w:p>
    <w:p w14:paraId="613F09EB">
      <w:pPr>
        <w:numPr>
          <w:ilvl w:val="0"/>
          <w:numId w:val="6"/>
        </w:numPr>
        <w:ind w:left="420" w:leftChars="0" w:hanging="420" w:firstLineChars="0"/>
        <w:rPr>
          <w:rFonts w:hint="default" w:ascii="Times New Roman" w:hAnsi="Times New Roman" w:eastAsia="宋体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Channel model for 6G OTA study, e.g. static or dynamic;</w:t>
      </w:r>
    </w:p>
    <w:p w14:paraId="1F13DC07">
      <w:pPr>
        <w:numPr>
          <w:ilvl w:val="0"/>
          <w:numId w:val="6"/>
        </w:numPr>
        <w:ind w:left="420" w:leftChars="0" w:hanging="420" w:firstLineChars="0"/>
        <w:rPr>
          <w:rFonts w:hint="default" w:ascii="Times New Roman" w:hAnsi="Times New Roman" w:eastAsia="宋体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Test method and metric for ISAC;</w:t>
      </w:r>
    </w:p>
    <w:p w14:paraId="388CC77D">
      <w:pPr>
        <w:numPr>
          <w:ilvl w:val="0"/>
          <w:numId w:val="6"/>
        </w:numPr>
        <w:ind w:left="420" w:leftChars="0" w:hanging="420" w:firstLineChars="0"/>
        <w:rPr>
          <w:rFonts w:hint="default" w:ascii="Times New Roman" w:hAnsi="Times New Roman" w:eastAsia="宋体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AI/ML testing </w:t>
      </w:r>
    </w:p>
    <w:p w14:paraId="378DCB62">
      <w:pPr>
        <w:numPr>
          <w:ilvl w:val="1"/>
          <w:numId w:val="6"/>
        </w:numPr>
        <w:ind w:left="840" w:leftChars="0" w:hanging="420" w:firstLineChars="0"/>
        <w:rPr>
          <w:rFonts w:hint="default" w:ascii="Times New Roman" w:hAnsi="Times New Roman" w:eastAsia="宋体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OTA validation for AI/ML-assistant features;</w:t>
      </w:r>
    </w:p>
    <w:p w14:paraId="616F6B02">
      <w:pPr>
        <w:numPr>
          <w:ilvl w:val="1"/>
          <w:numId w:val="6"/>
        </w:numPr>
        <w:ind w:left="840" w:leftChars="0" w:hanging="420" w:firstLineChars="0"/>
        <w:rPr>
          <w:rFonts w:hint="default" w:ascii="Times New Roman" w:hAnsi="Times New Roman" w:eastAsia="宋体" w:cs="Times New Roman"/>
          <w:b/>
          <w:bCs/>
          <w:lang w:val="en-US" w:eastAsia="zh-CN"/>
        </w:rPr>
      </w:pPr>
      <w:r>
        <w:rPr>
          <w:rFonts w:hint="eastAsia" w:cs="Times New Roman"/>
          <w:b/>
          <w:bCs/>
          <w:lang w:val="en-US" w:eastAsia="zh-CN"/>
        </w:rPr>
        <w:t>Generalization</w:t>
      </w:r>
      <w:r>
        <w:rPr>
          <w:rFonts w:hint="default" w:ascii="Times New Roman" w:hAnsi="Times New Roman" w:eastAsia="宋体" w:cs="Times New Roman"/>
          <w:b/>
          <w:bCs/>
          <w:lang w:val="en-US" w:eastAsia="zh-CN"/>
        </w:rPr>
        <w:t xml:space="preserve"> and AI/ML Robustness Testing</w:t>
      </w:r>
      <w:r>
        <w:rPr>
          <w:rFonts w:hint="eastAsia" w:cs="Times New Roman"/>
          <w:b/>
          <w:bCs/>
          <w:lang w:val="en-US" w:eastAsia="zh-CN"/>
        </w:rPr>
        <w:t>;</w:t>
      </w:r>
    </w:p>
    <w:p w14:paraId="0155B555">
      <w:pPr>
        <w:numPr>
          <w:ilvl w:val="0"/>
          <w:numId w:val="6"/>
        </w:numPr>
        <w:ind w:left="420" w:leftChars="0" w:hanging="420" w:firstLineChars="0"/>
        <w:rPr>
          <w:rFonts w:hint="default" w:ascii="Times New Roman" w:hAnsi="Times New Roman" w:eastAsia="宋体" w:cs="Times New Roman"/>
          <w:b/>
          <w:bCs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lang w:val="en-US" w:eastAsia="zh-CN"/>
        </w:rPr>
        <w:t>Energy Efficiency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 evaluation under OTA performance metric</w:t>
      </w:r>
      <w:r>
        <w:rPr>
          <w:rFonts w:hint="eastAsia" w:cs="Times New Roman"/>
          <w:b/>
          <w:bCs/>
          <w:lang w:val="en-US" w:eastAsia="zh-CN"/>
        </w:rPr>
        <w:t>;</w:t>
      </w:r>
    </w:p>
    <w:p w14:paraId="75710673">
      <w:pPr>
        <w:numPr>
          <w:ilvl w:val="0"/>
          <w:numId w:val="6"/>
        </w:numPr>
        <w:ind w:left="420" w:leftChars="0" w:hanging="420" w:firstLineChars="0"/>
        <w:rPr>
          <w:rFonts w:hint="default" w:cs="Times New Roman" w:eastAsiaTheme="minorEastAsia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lang w:val="en-US" w:eastAsia="zh-CN"/>
        </w:rPr>
        <w:t>Chamber and Measurement Infrastructure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 for 6G OTA testing, e.g. chamber size, quiet-zone size, calibration, MU, etc.</w:t>
      </w:r>
    </w:p>
    <w:p w14:paraId="1586C041">
      <w:pPr>
        <w:pStyle w:val="2"/>
        <w:rPr>
          <w:rFonts w:asciiTheme="minorHAnsi" w:hAnsiTheme="minorHAnsi" w:cstheme="minorHAnsi"/>
          <w:lang w:val="en-US" w:eastAsia="ja-JP"/>
        </w:rPr>
      </w:pPr>
      <w:r>
        <w:rPr>
          <w:rFonts w:asciiTheme="minorHAnsi" w:hAnsiTheme="minorHAnsi" w:cstheme="minorHAnsi"/>
          <w:lang w:val="en-US" w:eastAsia="ja-JP"/>
        </w:rPr>
        <w:t>Reference</w:t>
      </w:r>
    </w:p>
    <w:p w14:paraId="2669B9A3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[1]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RP-251881</w:t>
      </w:r>
      <w:r>
        <w:rPr>
          <w:rFonts w:hint="eastAsia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 w:bidi="ar-SA"/>
        </w:rPr>
        <w:t>New SID: Study on 6G Radio</w:t>
      </w:r>
      <w:r>
        <w:rPr>
          <w:rFonts w:hint="eastAsia" w:cs="Times New Roman"/>
          <w:lang w:val="en-US" w:eastAsia="zh-CN" w:bidi="ar-SA"/>
        </w:rPr>
        <w:tab/>
      </w:r>
    </w:p>
    <w:sectPr>
      <w:footnotePr>
        <w:numRestart w:val="eachSect"/>
      </w:footnotePr>
      <w:pgSz w:w="11907" w:h="16840"/>
      <w:pgMar w:top="1133" w:right="1133" w:bottom="1416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689AC8"/>
    <w:multiLevelType w:val="multilevel"/>
    <w:tmpl w:val="A1689AC8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</w:abstractNum>
  <w:abstractNum w:abstractNumId="1">
    <w:nsid w:val="1DA1687D"/>
    <w:multiLevelType w:val="multilevel"/>
    <w:tmpl w:val="1DA1687D"/>
    <w:lvl w:ilvl="0" w:tentative="0">
      <w:start w:val="1"/>
      <w:numFmt w:val="lowerLetter"/>
      <w:lvlText w:val="%1)"/>
      <w:lvlJc w:val="lef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AD37A3D"/>
    <w:multiLevelType w:val="multilevel"/>
    <w:tmpl w:val="3AD37A3D"/>
    <w:lvl w:ilvl="0" w:tentative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>
    <w:nsid w:val="479D2427"/>
    <w:multiLevelType w:val="multilevel"/>
    <w:tmpl w:val="479D2427"/>
    <w:lvl w:ilvl="0" w:tentative="0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eastAsia="Malgun Gothic" w:cs="Times New Roman"/>
      </w:rPr>
    </w:lvl>
    <w:lvl w:ilvl="1" w:tentative="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0">
      <w:start w:val="1"/>
      <w:numFmt w:val="bullet"/>
      <w:lvlText w:val=""/>
      <w:lvlJc w:val="left"/>
      <w:pPr>
        <w:ind w:left="2160" w:hanging="180"/>
      </w:pPr>
      <w:rPr>
        <w:rFonts w:hint="default" w:ascii="Wingdings" w:hAnsi="Wingdings"/>
      </w:r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2E080D"/>
    <w:multiLevelType w:val="multilevel"/>
    <w:tmpl w:val="4E2E080D"/>
    <w:lvl w:ilvl="0" w:tentative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63690C9E"/>
    <w:multiLevelType w:val="singleLevel"/>
    <w:tmpl w:val="63690C9E"/>
    <w:lvl w:ilvl="0" w:tentative="0">
      <w:start w:val="1"/>
      <w:numFmt w:val="bullet"/>
      <w:pStyle w:val="15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223C"/>
    <w:rsid w:val="0000390D"/>
    <w:rsid w:val="00004165"/>
    <w:rsid w:val="0000707D"/>
    <w:rsid w:val="00014BD4"/>
    <w:rsid w:val="0001661A"/>
    <w:rsid w:val="00020C56"/>
    <w:rsid w:val="000212C3"/>
    <w:rsid w:val="0002340D"/>
    <w:rsid w:val="00026ACC"/>
    <w:rsid w:val="00030B9D"/>
    <w:rsid w:val="0003171D"/>
    <w:rsid w:val="00031C1D"/>
    <w:rsid w:val="00032320"/>
    <w:rsid w:val="000354B4"/>
    <w:rsid w:val="00035C50"/>
    <w:rsid w:val="000457A1"/>
    <w:rsid w:val="00047C6A"/>
    <w:rsid w:val="00050001"/>
    <w:rsid w:val="00052041"/>
    <w:rsid w:val="0005326A"/>
    <w:rsid w:val="0005447B"/>
    <w:rsid w:val="00056590"/>
    <w:rsid w:val="000618FB"/>
    <w:rsid w:val="0006266D"/>
    <w:rsid w:val="00065506"/>
    <w:rsid w:val="000662CB"/>
    <w:rsid w:val="0007073C"/>
    <w:rsid w:val="0007382E"/>
    <w:rsid w:val="00074700"/>
    <w:rsid w:val="00075522"/>
    <w:rsid w:val="00076096"/>
    <w:rsid w:val="000766E1"/>
    <w:rsid w:val="00077FF6"/>
    <w:rsid w:val="00080567"/>
    <w:rsid w:val="0008099C"/>
    <w:rsid w:val="00080D82"/>
    <w:rsid w:val="00081692"/>
    <w:rsid w:val="0008174D"/>
    <w:rsid w:val="00082C46"/>
    <w:rsid w:val="000843E4"/>
    <w:rsid w:val="00085A0E"/>
    <w:rsid w:val="00087548"/>
    <w:rsid w:val="00093E7E"/>
    <w:rsid w:val="0009497C"/>
    <w:rsid w:val="00095AFC"/>
    <w:rsid w:val="000A1830"/>
    <w:rsid w:val="000A2533"/>
    <w:rsid w:val="000A3DE4"/>
    <w:rsid w:val="000A4121"/>
    <w:rsid w:val="000A4AA3"/>
    <w:rsid w:val="000A550E"/>
    <w:rsid w:val="000A7717"/>
    <w:rsid w:val="000A7CFE"/>
    <w:rsid w:val="000B0960"/>
    <w:rsid w:val="000B1A55"/>
    <w:rsid w:val="000B1EDF"/>
    <w:rsid w:val="000B20BB"/>
    <w:rsid w:val="000B2EE5"/>
    <w:rsid w:val="000B2EF6"/>
    <w:rsid w:val="000B2FA6"/>
    <w:rsid w:val="000B4AA0"/>
    <w:rsid w:val="000C2553"/>
    <w:rsid w:val="000C38C3"/>
    <w:rsid w:val="000C5C42"/>
    <w:rsid w:val="000C758B"/>
    <w:rsid w:val="000C75FE"/>
    <w:rsid w:val="000D09FD"/>
    <w:rsid w:val="000D0F50"/>
    <w:rsid w:val="000D1436"/>
    <w:rsid w:val="000D41EA"/>
    <w:rsid w:val="000D44FB"/>
    <w:rsid w:val="000D53AF"/>
    <w:rsid w:val="000D574B"/>
    <w:rsid w:val="000D5EE7"/>
    <w:rsid w:val="000D6CFC"/>
    <w:rsid w:val="000E12FE"/>
    <w:rsid w:val="000E2D93"/>
    <w:rsid w:val="000E383B"/>
    <w:rsid w:val="000E3A9E"/>
    <w:rsid w:val="000E537B"/>
    <w:rsid w:val="000E57D0"/>
    <w:rsid w:val="000E7858"/>
    <w:rsid w:val="000F1688"/>
    <w:rsid w:val="000F259D"/>
    <w:rsid w:val="000F2D77"/>
    <w:rsid w:val="000F3305"/>
    <w:rsid w:val="000F39CA"/>
    <w:rsid w:val="000F3CA5"/>
    <w:rsid w:val="000F76CA"/>
    <w:rsid w:val="000F7D22"/>
    <w:rsid w:val="0010302B"/>
    <w:rsid w:val="001044B2"/>
    <w:rsid w:val="00104F07"/>
    <w:rsid w:val="00105A2B"/>
    <w:rsid w:val="00107210"/>
    <w:rsid w:val="00107927"/>
    <w:rsid w:val="00107A33"/>
    <w:rsid w:val="00110E26"/>
    <w:rsid w:val="00111321"/>
    <w:rsid w:val="00111F0D"/>
    <w:rsid w:val="00114C0A"/>
    <w:rsid w:val="00114EEC"/>
    <w:rsid w:val="001157FA"/>
    <w:rsid w:val="00117BD6"/>
    <w:rsid w:val="001200CB"/>
    <w:rsid w:val="001206C2"/>
    <w:rsid w:val="00121978"/>
    <w:rsid w:val="0012284F"/>
    <w:rsid w:val="00123422"/>
    <w:rsid w:val="00124B6A"/>
    <w:rsid w:val="001253FC"/>
    <w:rsid w:val="0012606F"/>
    <w:rsid w:val="0012680B"/>
    <w:rsid w:val="0013241B"/>
    <w:rsid w:val="00136D4C"/>
    <w:rsid w:val="00137E6C"/>
    <w:rsid w:val="00142538"/>
    <w:rsid w:val="00142BB9"/>
    <w:rsid w:val="00144600"/>
    <w:rsid w:val="00144F96"/>
    <w:rsid w:val="00145A0F"/>
    <w:rsid w:val="00145AF7"/>
    <w:rsid w:val="00147C92"/>
    <w:rsid w:val="00151EAC"/>
    <w:rsid w:val="00153528"/>
    <w:rsid w:val="00153F1B"/>
    <w:rsid w:val="00154899"/>
    <w:rsid w:val="00154E68"/>
    <w:rsid w:val="0015705E"/>
    <w:rsid w:val="001609D3"/>
    <w:rsid w:val="001611BD"/>
    <w:rsid w:val="00162548"/>
    <w:rsid w:val="00164F0D"/>
    <w:rsid w:val="00164FBD"/>
    <w:rsid w:val="0016577C"/>
    <w:rsid w:val="001675AE"/>
    <w:rsid w:val="00172183"/>
    <w:rsid w:val="001730CF"/>
    <w:rsid w:val="001751AB"/>
    <w:rsid w:val="00175376"/>
    <w:rsid w:val="00175708"/>
    <w:rsid w:val="00175A3F"/>
    <w:rsid w:val="00176681"/>
    <w:rsid w:val="00180B2B"/>
    <w:rsid w:val="00180E09"/>
    <w:rsid w:val="001825AE"/>
    <w:rsid w:val="001829AA"/>
    <w:rsid w:val="001834D9"/>
    <w:rsid w:val="00183D4C"/>
    <w:rsid w:val="00183F6D"/>
    <w:rsid w:val="001842EC"/>
    <w:rsid w:val="0018670E"/>
    <w:rsid w:val="00186A34"/>
    <w:rsid w:val="001900DB"/>
    <w:rsid w:val="00191A74"/>
    <w:rsid w:val="0019219A"/>
    <w:rsid w:val="00192DE9"/>
    <w:rsid w:val="00194CAC"/>
    <w:rsid w:val="00195077"/>
    <w:rsid w:val="00195939"/>
    <w:rsid w:val="00195BE8"/>
    <w:rsid w:val="001A033F"/>
    <w:rsid w:val="001A08AA"/>
    <w:rsid w:val="001A22A5"/>
    <w:rsid w:val="001A2422"/>
    <w:rsid w:val="001A44C8"/>
    <w:rsid w:val="001A59CB"/>
    <w:rsid w:val="001B48ED"/>
    <w:rsid w:val="001B6595"/>
    <w:rsid w:val="001B77E1"/>
    <w:rsid w:val="001B7991"/>
    <w:rsid w:val="001B79E8"/>
    <w:rsid w:val="001C0523"/>
    <w:rsid w:val="001C053A"/>
    <w:rsid w:val="001C1409"/>
    <w:rsid w:val="001C2AE6"/>
    <w:rsid w:val="001C4A89"/>
    <w:rsid w:val="001C5F4F"/>
    <w:rsid w:val="001C6177"/>
    <w:rsid w:val="001D0363"/>
    <w:rsid w:val="001D12B4"/>
    <w:rsid w:val="001D1A40"/>
    <w:rsid w:val="001D4BBB"/>
    <w:rsid w:val="001D6441"/>
    <w:rsid w:val="001D7D94"/>
    <w:rsid w:val="001E0A28"/>
    <w:rsid w:val="001E4218"/>
    <w:rsid w:val="001E659F"/>
    <w:rsid w:val="001F0B20"/>
    <w:rsid w:val="001F1849"/>
    <w:rsid w:val="001F2A64"/>
    <w:rsid w:val="001F31DA"/>
    <w:rsid w:val="001F68AB"/>
    <w:rsid w:val="00200A62"/>
    <w:rsid w:val="002013CB"/>
    <w:rsid w:val="00203740"/>
    <w:rsid w:val="002062DB"/>
    <w:rsid w:val="0021041A"/>
    <w:rsid w:val="00210CA5"/>
    <w:rsid w:val="00210F1C"/>
    <w:rsid w:val="00211C8C"/>
    <w:rsid w:val="002138EA"/>
    <w:rsid w:val="002139EA"/>
    <w:rsid w:val="00213F84"/>
    <w:rsid w:val="0021494B"/>
    <w:rsid w:val="00214FBD"/>
    <w:rsid w:val="00215A95"/>
    <w:rsid w:val="00215FF9"/>
    <w:rsid w:val="00220423"/>
    <w:rsid w:val="002206D9"/>
    <w:rsid w:val="00220EB9"/>
    <w:rsid w:val="00221E08"/>
    <w:rsid w:val="00222897"/>
    <w:rsid w:val="00222B0C"/>
    <w:rsid w:val="00223F35"/>
    <w:rsid w:val="0022589D"/>
    <w:rsid w:val="002262C1"/>
    <w:rsid w:val="0022633F"/>
    <w:rsid w:val="002278D0"/>
    <w:rsid w:val="002306AA"/>
    <w:rsid w:val="0023358C"/>
    <w:rsid w:val="00235394"/>
    <w:rsid w:val="00235577"/>
    <w:rsid w:val="002371B2"/>
    <w:rsid w:val="002435CA"/>
    <w:rsid w:val="00243618"/>
    <w:rsid w:val="0024469F"/>
    <w:rsid w:val="00250B5B"/>
    <w:rsid w:val="00252DB8"/>
    <w:rsid w:val="002537BC"/>
    <w:rsid w:val="00255C58"/>
    <w:rsid w:val="00260EC7"/>
    <w:rsid w:val="00261539"/>
    <w:rsid w:val="0026179F"/>
    <w:rsid w:val="00262CA3"/>
    <w:rsid w:val="00265DB9"/>
    <w:rsid w:val="002666AE"/>
    <w:rsid w:val="00267AB7"/>
    <w:rsid w:val="00271A64"/>
    <w:rsid w:val="002724DA"/>
    <w:rsid w:val="002726BC"/>
    <w:rsid w:val="002733D7"/>
    <w:rsid w:val="00274E1A"/>
    <w:rsid w:val="00275C3F"/>
    <w:rsid w:val="00275F70"/>
    <w:rsid w:val="00276D3E"/>
    <w:rsid w:val="00277074"/>
    <w:rsid w:val="002775B1"/>
    <w:rsid w:val="002775B9"/>
    <w:rsid w:val="002811C4"/>
    <w:rsid w:val="00282213"/>
    <w:rsid w:val="00284016"/>
    <w:rsid w:val="00284439"/>
    <w:rsid w:val="002858BF"/>
    <w:rsid w:val="00292FE9"/>
    <w:rsid w:val="002939AF"/>
    <w:rsid w:val="00294491"/>
    <w:rsid w:val="00294BDE"/>
    <w:rsid w:val="002A0C0E"/>
    <w:rsid w:val="002A0CED"/>
    <w:rsid w:val="002A332E"/>
    <w:rsid w:val="002A491D"/>
    <w:rsid w:val="002A4CD0"/>
    <w:rsid w:val="002A7DA6"/>
    <w:rsid w:val="002B516C"/>
    <w:rsid w:val="002B5E1D"/>
    <w:rsid w:val="002B60C1"/>
    <w:rsid w:val="002C4848"/>
    <w:rsid w:val="002C4B52"/>
    <w:rsid w:val="002C4BD1"/>
    <w:rsid w:val="002C51DB"/>
    <w:rsid w:val="002C5842"/>
    <w:rsid w:val="002D0234"/>
    <w:rsid w:val="002D03E5"/>
    <w:rsid w:val="002D21F3"/>
    <w:rsid w:val="002D24C7"/>
    <w:rsid w:val="002D36EB"/>
    <w:rsid w:val="002D3C32"/>
    <w:rsid w:val="002D3D84"/>
    <w:rsid w:val="002D4D0D"/>
    <w:rsid w:val="002D515E"/>
    <w:rsid w:val="002D62D9"/>
    <w:rsid w:val="002D6BDF"/>
    <w:rsid w:val="002D7E2E"/>
    <w:rsid w:val="002D7EA9"/>
    <w:rsid w:val="002E0A4D"/>
    <w:rsid w:val="002E1836"/>
    <w:rsid w:val="002E2CE9"/>
    <w:rsid w:val="002E3BF7"/>
    <w:rsid w:val="002E403E"/>
    <w:rsid w:val="002E4C74"/>
    <w:rsid w:val="002F158C"/>
    <w:rsid w:val="002F382A"/>
    <w:rsid w:val="002F4093"/>
    <w:rsid w:val="002F4847"/>
    <w:rsid w:val="002F5636"/>
    <w:rsid w:val="00300827"/>
    <w:rsid w:val="00300CB9"/>
    <w:rsid w:val="003015F1"/>
    <w:rsid w:val="003022A5"/>
    <w:rsid w:val="00302BB0"/>
    <w:rsid w:val="00303EEB"/>
    <w:rsid w:val="003062EF"/>
    <w:rsid w:val="00307E51"/>
    <w:rsid w:val="003100C2"/>
    <w:rsid w:val="00311363"/>
    <w:rsid w:val="0031472F"/>
    <w:rsid w:val="00315867"/>
    <w:rsid w:val="00317D8E"/>
    <w:rsid w:val="00321150"/>
    <w:rsid w:val="00321E07"/>
    <w:rsid w:val="00322585"/>
    <w:rsid w:val="0032266F"/>
    <w:rsid w:val="00323D30"/>
    <w:rsid w:val="003251C6"/>
    <w:rsid w:val="00325580"/>
    <w:rsid w:val="003260D7"/>
    <w:rsid w:val="003261DD"/>
    <w:rsid w:val="003273FB"/>
    <w:rsid w:val="00330C6F"/>
    <w:rsid w:val="0033451C"/>
    <w:rsid w:val="00336697"/>
    <w:rsid w:val="0033724A"/>
    <w:rsid w:val="00337656"/>
    <w:rsid w:val="00337831"/>
    <w:rsid w:val="003415DC"/>
    <w:rsid w:val="003418CB"/>
    <w:rsid w:val="00344C0E"/>
    <w:rsid w:val="0034550D"/>
    <w:rsid w:val="00350157"/>
    <w:rsid w:val="0035079D"/>
    <w:rsid w:val="003514B2"/>
    <w:rsid w:val="00352BE5"/>
    <w:rsid w:val="00355873"/>
    <w:rsid w:val="0035660F"/>
    <w:rsid w:val="00356B01"/>
    <w:rsid w:val="00356D72"/>
    <w:rsid w:val="003578F4"/>
    <w:rsid w:val="00357AAE"/>
    <w:rsid w:val="00357FE7"/>
    <w:rsid w:val="003628B9"/>
    <w:rsid w:val="00362D8F"/>
    <w:rsid w:val="00365211"/>
    <w:rsid w:val="00367724"/>
    <w:rsid w:val="003710BA"/>
    <w:rsid w:val="003723F2"/>
    <w:rsid w:val="00372ED9"/>
    <w:rsid w:val="00373AA3"/>
    <w:rsid w:val="00373BB5"/>
    <w:rsid w:val="00373C83"/>
    <w:rsid w:val="00376BA9"/>
    <w:rsid w:val="003770F6"/>
    <w:rsid w:val="0038106E"/>
    <w:rsid w:val="003838E8"/>
    <w:rsid w:val="00383C29"/>
    <w:rsid w:val="00383E37"/>
    <w:rsid w:val="00384648"/>
    <w:rsid w:val="003846BF"/>
    <w:rsid w:val="00387461"/>
    <w:rsid w:val="003900DA"/>
    <w:rsid w:val="00390A63"/>
    <w:rsid w:val="00392D5B"/>
    <w:rsid w:val="00393042"/>
    <w:rsid w:val="00393C01"/>
    <w:rsid w:val="00394AD5"/>
    <w:rsid w:val="0039642D"/>
    <w:rsid w:val="00397AD7"/>
    <w:rsid w:val="003A1E0F"/>
    <w:rsid w:val="003A2E40"/>
    <w:rsid w:val="003A33BF"/>
    <w:rsid w:val="003A3D89"/>
    <w:rsid w:val="003A4FBA"/>
    <w:rsid w:val="003A75A1"/>
    <w:rsid w:val="003A7D96"/>
    <w:rsid w:val="003B0158"/>
    <w:rsid w:val="003B204F"/>
    <w:rsid w:val="003B40B6"/>
    <w:rsid w:val="003B4F51"/>
    <w:rsid w:val="003B56DB"/>
    <w:rsid w:val="003B755E"/>
    <w:rsid w:val="003C0346"/>
    <w:rsid w:val="003C0ABE"/>
    <w:rsid w:val="003C11BF"/>
    <w:rsid w:val="003C16DD"/>
    <w:rsid w:val="003C1710"/>
    <w:rsid w:val="003C228E"/>
    <w:rsid w:val="003C30C7"/>
    <w:rsid w:val="003C51E7"/>
    <w:rsid w:val="003C6893"/>
    <w:rsid w:val="003C69D4"/>
    <w:rsid w:val="003C6DE2"/>
    <w:rsid w:val="003D1A9A"/>
    <w:rsid w:val="003D1EFD"/>
    <w:rsid w:val="003D2079"/>
    <w:rsid w:val="003D28BF"/>
    <w:rsid w:val="003D3A65"/>
    <w:rsid w:val="003D4215"/>
    <w:rsid w:val="003D4C47"/>
    <w:rsid w:val="003D7719"/>
    <w:rsid w:val="003E1935"/>
    <w:rsid w:val="003E40EE"/>
    <w:rsid w:val="003E7AE1"/>
    <w:rsid w:val="003F04B3"/>
    <w:rsid w:val="003F1C1B"/>
    <w:rsid w:val="003F3A2F"/>
    <w:rsid w:val="003F4C2C"/>
    <w:rsid w:val="003F5A2E"/>
    <w:rsid w:val="00401132"/>
    <w:rsid w:val="00401144"/>
    <w:rsid w:val="00401C23"/>
    <w:rsid w:val="00404831"/>
    <w:rsid w:val="00407661"/>
    <w:rsid w:val="00410314"/>
    <w:rsid w:val="00410483"/>
    <w:rsid w:val="00412063"/>
    <w:rsid w:val="00412EB1"/>
    <w:rsid w:val="00413DDE"/>
    <w:rsid w:val="00414118"/>
    <w:rsid w:val="00414495"/>
    <w:rsid w:val="00416084"/>
    <w:rsid w:val="00416EF2"/>
    <w:rsid w:val="00417CA9"/>
    <w:rsid w:val="004236D7"/>
    <w:rsid w:val="0042412E"/>
    <w:rsid w:val="00424F8C"/>
    <w:rsid w:val="00425504"/>
    <w:rsid w:val="00426188"/>
    <w:rsid w:val="0042695B"/>
    <w:rsid w:val="004271BA"/>
    <w:rsid w:val="00430497"/>
    <w:rsid w:val="00430896"/>
    <w:rsid w:val="00430EA5"/>
    <w:rsid w:val="004346D3"/>
    <w:rsid w:val="00434991"/>
    <w:rsid w:val="00434DC1"/>
    <w:rsid w:val="004350F4"/>
    <w:rsid w:val="00436FA3"/>
    <w:rsid w:val="004412A0"/>
    <w:rsid w:val="00441598"/>
    <w:rsid w:val="00441E53"/>
    <w:rsid w:val="00442081"/>
    <w:rsid w:val="00442337"/>
    <w:rsid w:val="00446408"/>
    <w:rsid w:val="0044731D"/>
    <w:rsid w:val="004500AA"/>
    <w:rsid w:val="0045027E"/>
    <w:rsid w:val="00450F27"/>
    <w:rsid w:val="004510E5"/>
    <w:rsid w:val="00451862"/>
    <w:rsid w:val="004540F5"/>
    <w:rsid w:val="00454800"/>
    <w:rsid w:val="00454D87"/>
    <w:rsid w:val="00456A75"/>
    <w:rsid w:val="0046188F"/>
    <w:rsid w:val="00461E39"/>
    <w:rsid w:val="00462D3A"/>
    <w:rsid w:val="00463521"/>
    <w:rsid w:val="00470821"/>
    <w:rsid w:val="00470E28"/>
    <w:rsid w:val="00471125"/>
    <w:rsid w:val="00472917"/>
    <w:rsid w:val="0047437A"/>
    <w:rsid w:val="0047544B"/>
    <w:rsid w:val="004772D5"/>
    <w:rsid w:val="004775BA"/>
    <w:rsid w:val="00480E42"/>
    <w:rsid w:val="00481F8E"/>
    <w:rsid w:val="00482E27"/>
    <w:rsid w:val="00482EB1"/>
    <w:rsid w:val="00484C5D"/>
    <w:rsid w:val="0048543E"/>
    <w:rsid w:val="0048677E"/>
    <w:rsid w:val="004868C1"/>
    <w:rsid w:val="0048750F"/>
    <w:rsid w:val="00487A70"/>
    <w:rsid w:val="00491A20"/>
    <w:rsid w:val="00491E54"/>
    <w:rsid w:val="00495E3B"/>
    <w:rsid w:val="004A1E6A"/>
    <w:rsid w:val="004A258E"/>
    <w:rsid w:val="004A37AC"/>
    <w:rsid w:val="004A495F"/>
    <w:rsid w:val="004A7544"/>
    <w:rsid w:val="004B04C2"/>
    <w:rsid w:val="004B6B0F"/>
    <w:rsid w:val="004C137C"/>
    <w:rsid w:val="004C54E5"/>
    <w:rsid w:val="004C55C5"/>
    <w:rsid w:val="004C75A4"/>
    <w:rsid w:val="004C7DC8"/>
    <w:rsid w:val="004D21B0"/>
    <w:rsid w:val="004D33B8"/>
    <w:rsid w:val="004D3870"/>
    <w:rsid w:val="004D4AD9"/>
    <w:rsid w:val="004D5F73"/>
    <w:rsid w:val="004D737D"/>
    <w:rsid w:val="004E2659"/>
    <w:rsid w:val="004E39EE"/>
    <w:rsid w:val="004E3E93"/>
    <w:rsid w:val="004E44E6"/>
    <w:rsid w:val="004E475C"/>
    <w:rsid w:val="004E56E0"/>
    <w:rsid w:val="004E6041"/>
    <w:rsid w:val="004E6900"/>
    <w:rsid w:val="004E7329"/>
    <w:rsid w:val="004E7E8D"/>
    <w:rsid w:val="004F0539"/>
    <w:rsid w:val="004F1C31"/>
    <w:rsid w:val="004F27D7"/>
    <w:rsid w:val="004F2CB0"/>
    <w:rsid w:val="004F5FF5"/>
    <w:rsid w:val="004F6923"/>
    <w:rsid w:val="005017F7"/>
    <w:rsid w:val="00501FA7"/>
    <w:rsid w:val="005034DC"/>
    <w:rsid w:val="00505BFA"/>
    <w:rsid w:val="005071A0"/>
    <w:rsid w:val="005071B4"/>
    <w:rsid w:val="00507687"/>
    <w:rsid w:val="00507E96"/>
    <w:rsid w:val="005107F3"/>
    <w:rsid w:val="005117A9"/>
    <w:rsid w:val="00511F57"/>
    <w:rsid w:val="0051370F"/>
    <w:rsid w:val="00515CBE"/>
    <w:rsid w:val="00515E2B"/>
    <w:rsid w:val="0052187B"/>
    <w:rsid w:val="00522A7E"/>
    <w:rsid w:val="00522F20"/>
    <w:rsid w:val="00523D51"/>
    <w:rsid w:val="00524A3C"/>
    <w:rsid w:val="00526A08"/>
    <w:rsid w:val="00527A26"/>
    <w:rsid w:val="005308DB"/>
    <w:rsid w:val="00530A2E"/>
    <w:rsid w:val="00530FBE"/>
    <w:rsid w:val="00533159"/>
    <w:rsid w:val="005339DB"/>
    <w:rsid w:val="00534C89"/>
    <w:rsid w:val="00534EFC"/>
    <w:rsid w:val="00535B40"/>
    <w:rsid w:val="00535F79"/>
    <w:rsid w:val="00536F1F"/>
    <w:rsid w:val="00537205"/>
    <w:rsid w:val="00537601"/>
    <w:rsid w:val="005377AD"/>
    <w:rsid w:val="00541573"/>
    <w:rsid w:val="0054290B"/>
    <w:rsid w:val="005433F1"/>
    <w:rsid w:val="0054348A"/>
    <w:rsid w:val="0054368B"/>
    <w:rsid w:val="00550131"/>
    <w:rsid w:val="005502E8"/>
    <w:rsid w:val="00550A48"/>
    <w:rsid w:val="005515A3"/>
    <w:rsid w:val="00551D95"/>
    <w:rsid w:val="005528C0"/>
    <w:rsid w:val="00553625"/>
    <w:rsid w:val="00556B26"/>
    <w:rsid w:val="00557354"/>
    <w:rsid w:val="0056171A"/>
    <w:rsid w:val="0056183D"/>
    <w:rsid w:val="005647B5"/>
    <w:rsid w:val="00570126"/>
    <w:rsid w:val="005701DF"/>
    <w:rsid w:val="00571777"/>
    <w:rsid w:val="0057219A"/>
    <w:rsid w:val="005729D8"/>
    <w:rsid w:val="00573270"/>
    <w:rsid w:val="00580FF5"/>
    <w:rsid w:val="00581339"/>
    <w:rsid w:val="00581BDB"/>
    <w:rsid w:val="00582632"/>
    <w:rsid w:val="00582B58"/>
    <w:rsid w:val="00582D0C"/>
    <w:rsid w:val="0058519C"/>
    <w:rsid w:val="005852B5"/>
    <w:rsid w:val="00586940"/>
    <w:rsid w:val="00590166"/>
    <w:rsid w:val="00590413"/>
    <w:rsid w:val="005912F0"/>
    <w:rsid w:val="0059149A"/>
    <w:rsid w:val="005920C5"/>
    <w:rsid w:val="005956EE"/>
    <w:rsid w:val="005A083E"/>
    <w:rsid w:val="005A0E31"/>
    <w:rsid w:val="005A379D"/>
    <w:rsid w:val="005A3B48"/>
    <w:rsid w:val="005B13D0"/>
    <w:rsid w:val="005B2AF9"/>
    <w:rsid w:val="005B2D04"/>
    <w:rsid w:val="005B4802"/>
    <w:rsid w:val="005B4ACA"/>
    <w:rsid w:val="005B669A"/>
    <w:rsid w:val="005B6939"/>
    <w:rsid w:val="005C00B3"/>
    <w:rsid w:val="005C1276"/>
    <w:rsid w:val="005C1EA6"/>
    <w:rsid w:val="005C254B"/>
    <w:rsid w:val="005C2B6D"/>
    <w:rsid w:val="005C333E"/>
    <w:rsid w:val="005C708B"/>
    <w:rsid w:val="005D0B99"/>
    <w:rsid w:val="005D18BC"/>
    <w:rsid w:val="005D308E"/>
    <w:rsid w:val="005D3A48"/>
    <w:rsid w:val="005D7AF8"/>
    <w:rsid w:val="005E15FD"/>
    <w:rsid w:val="005E17BF"/>
    <w:rsid w:val="005E366A"/>
    <w:rsid w:val="005E4A0C"/>
    <w:rsid w:val="005E4DDC"/>
    <w:rsid w:val="005E5252"/>
    <w:rsid w:val="005F0BEB"/>
    <w:rsid w:val="005F2145"/>
    <w:rsid w:val="005F2936"/>
    <w:rsid w:val="005F3F67"/>
    <w:rsid w:val="005F4E0F"/>
    <w:rsid w:val="005F6435"/>
    <w:rsid w:val="005F79AA"/>
    <w:rsid w:val="006016E1"/>
    <w:rsid w:val="00602D27"/>
    <w:rsid w:val="006140F8"/>
    <w:rsid w:val="006144A1"/>
    <w:rsid w:val="00614A87"/>
    <w:rsid w:val="00615EBB"/>
    <w:rsid w:val="00616096"/>
    <w:rsid w:val="006160A2"/>
    <w:rsid w:val="00617509"/>
    <w:rsid w:val="0062292E"/>
    <w:rsid w:val="00624280"/>
    <w:rsid w:val="0062459A"/>
    <w:rsid w:val="00624B15"/>
    <w:rsid w:val="006253B6"/>
    <w:rsid w:val="00626EFE"/>
    <w:rsid w:val="00627445"/>
    <w:rsid w:val="006302AA"/>
    <w:rsid w:val="006327D6"/>
    <w:rsid w:val="006363BD"/>
    <w:rsid w:val="00636CDC"/>
    <w:rsid w:val="00640935"/>
    <w:rsid w:val="0064105D"/>
    <w:rsid w:val="006412DC"/>
    <w:rsid w:val="00642BC6"/>
    <w:rsid w:val="006432D9"/>
    <w:rsid w:val="00644790"/>
    <w:rsid w:val="00646A73"/>
    <w:rsid w:val="006501AF"/>
    <w:rsid w:val="00650DDE"/>
    <w:rsid w:val="00651857"/>
    <w:rsid w:val="006528E3"/>
    <w:rsid w:val="006536FC"/>
    <w:rsid w:val="00653746"/>
    <w:rsid w:val="00654E77"/>
    <w:rsid w:val="0065505B"/>
    <w:rsid w:val="00655A65"/>
    <w:rsid w:val="00664A51"/>
    <w:rsid w:val="006653A9"/>
    <w:rsid w:val="006670AC"/>
    <w:rsid w:val="00671226"/>
    <w:rsid w:val="00672307"/>
    <w:rsid w:val="00673A42"/>
    <w:rsid w:val="00674FAE"/>
    <w:rsid w:val="006808C6"/>
    <w:rsid w:val="00681CF0"/>
    <w:rsid w:val="00682668"/>
    <w:rsid w:val="006839E7"/>
    <w:rsid w:val="006872EF"/>
    <w:rsid w:val="00692A68"/>
    <w:rsid w:val="0069497E"/>
    <w:rsid w:val="00695D85"/>
    <w:rsid w:val="00697283"/>
    <w:rsid w:val="00697A5C"/>
    <w:rsid w:val="006A1C88"/>
    <w:rsid w:val="006A30A2"/>
    <w:rsid w:val="006A32BA"/>
    <w:rsid w:val="006A365E"/>
    <w:rsid w:val="006A6D23"/>
    <w:rsid w:val="006A7B3E"/>
    <w:rsid w:val="006B25DE"/>
    <w:rsid w:val="006B277A"/>
    <w:rsid w:val="006B2901"/>
    <w:rsid w:val="006B2D2C"/>
    <w:rsid w:val="006B717E"/>
    <w:rsid w:val="006B72C7"/>
    <w:rsid w:val="006B760B"/>
    <w:rsid w:val="006B7764"/>
    <w:rsid w:val="006C1C3B"/>
    <w:rsid w:val="006C2861"/>
    <w:rsid w:val="006C297E"/>
    <w:rsid w:val="006C4E43"/>
    <w:rsid w:val="006C58E5"/>
    <w:rsid w:val="006C643E"/>
    <w:rsid w:val="006D2932"/>
    <w:rsid w:val="006D3671"/>
    <w:rsid w:val="006D4176"/>
    <w:rsid w:val="006E0A73"/>
    <w:rsid w:val="006E0FEE"/>
    <w:rsid w:val="006E1EF1"/>
    <w:rsid w:val="006E6182"/>
    <w:rsid w:val="006E6C11"/>
    <w:rsid w:val="006E7BDB"/>
    <w:rsid w:val="006F65D7"/>
    <w:rsid w:val="006F7C0C"/>
    <w:rsid w:val="00700755"/>
    <w:rsid w:val="0070350E"/>
    <w:rsid w:val="0070646B"/>
    <w:rsid w:val="00706CCC"/>
    <w:rsid w:val="00710385"/>
    <w:rsid w:val="007130A2"/>
    <w:rsid w:val="00713764"/>
    <w:rsid w:val="00715463"/>
    <w:rsid w:val="007168D8"/>
    <w:rsid w:val="00716AC0"/>
    <w:rsid w:val="007274AA"/>
    <w:rsid w:val="00730655"/>
    <w:rsid w:val="00730FD5"/>
    <w:rsid w:val="00731414"/>
    <w:rsid w:val="00731D77"/>
    <w:rsid w:val="00732360"/>
    <w:rsid w:val="0073390A"/>
    <w:rsid w:val="0073428A"/>
    <w:rsid w:val="00734E64"/>
    <w:rsid w:val="00734E78"/>
    <w:rsid w:val="00736B37"/>
    <w:rsid w:val="00737574"/>
    <w:rsid w:val="0074057D"/>
    <w:rsid w:val="00740A35"/>
    <w:rsid w:val="00744834"/>
    <w:rsid w:val="00745996"/>
    <w:rsid w:val="007501A6"/>
    <w:rsid w:val="007520B4"/>
    <w:rsid w:val="007549D3"/>
    <w:rsid w:val="007637E0"/>
    <w:rsid w:val="007642F9"/>
    <w:rsid w:val="007655D5"/>
    <w:rsid w:val="00771728"/>
    <w:rsid w:val="00771F8F"/>
    <w:rsid w:val="00772CCA"/>
    <w:rsid w:val="00775C19"/>
    <w:rsid w:val="007763C1"/>
    <w:rsid w:val="00777E82"/>
    <w:rsid w:val="00781359"/>
    <w:rsid w:val="00783C87"/>
    <w:rsid w:val="007846C2"/>
    <w:rsid w:val="0078536E"/>
    <w:rsid w:val="00785B4D"/>
    <w:rsid w:val="00786921"/>
    <w:rsid w:val="00792B0C"/>
    <w:rsid w:val="00792D70"/>
    <w:rsid w:val="007949A9"/>
    <w:rsid w:val="00796E6A"/>
    <w:rsid w:val="00797676"/>
    <w:rsid w:val="007A0938"/>
    <w:rsid w:val="007A157B"/>
    <w:rsid w:val="007A1EAA"/>
    <w:rsid w:val="007A30A6"/>
    <w:rsid w:val="007A79FD"/>
    <w:rsid w:val="007A7DB0"/>
    <w:rsid w:val="007B0B9D"/>
    <w:rsid w:val="007B26E3"/>
    <w:rsid w:val="007B5A43"/>
    <w:rsid w:val="007B5AC9"/>
    <w:rsid w:val="007B709B"/>
    <w:rsid w:val="007B70C7"/>
    <w:rsid w:val="007B760A"/>
    <w:rsid w:val="007C1343"/>
    <w:rsid w:val="007C5EF1"/>
    <w:rsid w:val="007C7BF5"/>
    <w:rsid w:val="007D126D"/>
    <w:rsid w:val="007D19B7"/>
    <w:rsid w:val="007D563E"/>
    <w:rsid w:val="007D60D1"/>
    <w:rsid w:val="007D75E5"/>
    <w:rsid w:val="007D773E"/>
    <w:rsid w:val="007E066E"/>
    <w:rsid w:val="007E1356"/>
    <w:rsid w:val="007E20FC"/>
    <w:rsid w:val="007E7062"/>
    <w:rsid w:val="007F0E1E"/>
    <w:rsid w:val="007F1B6F"/>
    <w:rsid w:val="007F29A7"/>
    <w:rsid w:val="007F2D68"/>
    <w:rsid w:val="008002FC"/>
    <w:rsid w:val="008004B4"/>
    <w:rsid w:val="008047AC"/>
    <w:rsid w:val="00805BE8"/>
    <w:rsid w:val="00807407"/>
    <w:rsid w:val="00807508"/>
    <w:rsid w:val="00807A57"/>
    <w:rsid w:val="008123C9"/>
    <w:rsid w:val="00816078"/>
    <w:rsid w:val="008177E3"/>
    <w:rsid w:val="00821369"/>
    <w:rsid w:val="008217D2"/>
    <w:rsid w:val="008230A3"/>
    <w:rsid w:val="00823AA9"/>
    <w:rsid w:val="008246C8"/>
    <w:rsid w:val="00824EF4"/>
    <w:rsid w:val="008255B9"/>
    <w:rsid w:val="00825CD8"/>
    <w:rsid w:val="00825D14"/>
    <w:rsid w:val="00826383"/>
    <w:rsid w:val="00827324"/>
    <w:rsid w:val="00831715"/>
    <w:rsid w:val="00833C55"/>
    <w:rsid w:val="008355EA"/>
    <w:rsid w:val="00835D12"/>
    <w:rsid w:val="00835E7D"/>
    <w:rsid w:val="0083689E"/>
    <w:rsid w:val="00837458"/>
    <w:rsid w:val="00837AAE"/>
    <w:rsid w:val="008419E0"/>
    <w:rsid w:val="00841EA3"/>
    <w:rsid w:val="008429AD"/>
    <w:rsid w:val="008429DB"/>
    <w:rsid w:val="00844AE3"/>
    <w:rsid w:val="00845E6D"/>
    <w:rsid w:val="008466C1"/>
    <w:rsid w:val="00847208"/>
    <w:rsid w:val="008506ED"/>
    <w:rsid w:val="00850C75"/>
    <w:rsid w:val="00850E39"/>
    <w:rsid w:val="008527A4"/>
    <w:rsid w:val="00852959"/>
    <w:rsid w:val="0085324A"/>
    <w:rsid w:val="0085477A"/>
    <w:rsid w:val="00855107"/>
    <w:rsid w:val="00855173"/>
    <w:rsid w:val="008557D9"/>
    <w:rsid w:val="00855BF7"/>
    <w:rsid w:val="00856214"/>
    <w:rsid w:val="008562BF"/>
    <w:rsid w:val="00856C12"/>
    <w:rsid w:val="00862089"/>
    <w:rsid w:val="00864454"/>
    <w:rsid w:val="00864A99"/>
    <w:rsid w:val="00866D5B"/>
    <w:rsid w:val="00866FF5"/>
    <w:rsid w:val="00867146"/>
    <w:rsid w:val="0087332D"/>
    <w:rsid w:val="00873E1F"/>
    <w:rsid w:val="00874001"/>
    <w:rsid w:val="00874C16"/>
    <w:rsid w:val="00881690"/>
    <w:rsid w:val="00884AB7"/>
    <w:rsid w:val="00886ADC"/>
    <w:rsid w:val="00886D1F"/>
    <w:rsid w:val="008870C0"/>
    <w:rsid w:val="00891278"/>
    <w:rsid w:val="00891EE1"/>
    <w:rsid w:val="008923C6"/>
    <w:rsid w:val="00893987"/>
    <w:rsid w:val="0089572A"/>
    <w:rsid w:val="00895E8D"/>
    <w:rsid w:val="008963EF"/>
    <w:rsid w:val="0089688E"/>
    <w:rsid w:val="00897A91"/>
    <w:rsid w:val="008A1FBE"/>
    <w:rsid w:val="008A5131"/>
    <w:rsid w:val="008A53C1"/>
    <w:rsid w:val="008A7BD1"/>
    <w:rsid w:val="008B014C"/>
    <w:rsid w:val="008B1F6A"/>
    <w:rsid w:val="008B27A2"/>
    <w:rsid w:val="008B3194"/>
    <w:rsid w:val="008B4444"/>
    <w:rsid w:val="008B4622"/>
    <w:rsid w:val="008B5AE7"/>
    <w:rsid w:val="008B5C58"/>
    <w:rsid w:val="008B67D2"/>
    <w:rsid w:val="008C34E4"/>
    <w:rsid w:val="008C3A98"/>
    <w:rsid w:val="008C60E9"/>
    <w:rsid w:val="008C64A3"/>
    <w:rsid w:val="008C6543"/>
    <w:rsid w:val="008C7F1C"/>
    <w:rsid w:val="008D05FB"/>
    <w:rsid w:val="008D1145"/>
    <w:rsid w:val="008D1B7C"/>
    <w:rsid w:val="008D30BE"/>
    <w:rsid w:val="008D5427"/>
    <w:rsid w:val="008D5E6F"/>
    <w:rsid w:val="008D6657"/>
    <w:rsid w:val="008D770A"/>
    <w:rsid w:val="008E0456"/>
    <w:rsid w:val="008E1F60"/>
    <w:rsid w:val="008E20E9"/>
    <w:rsid w:val="008E2130"/>
    <w:rsid w:val="008E307E"/>
    <w:rsid w:val="008F026E"/>
    <w:rsid w:val="008F2BEC"/>
    <w:rsid w:val="008F4DD1"/>
    <w:rsid w:val="008F6056"/>
    <w:rsid w:val="008F7C5C"/>
    <w:rsid w:val="00902618"/>
    <w:rsid w:val="00902C07"/>
    <w:rsid w:val="0090374B"/>
    <w:rsid w:val="0090428E"/>
    <w:rsid w:val="00905625"/>
    <w:rsid w:val="0090576E"/>
    <w:rsid w:val="00905804"/>
    <w:rsid w:val="00905D28"/>
    <w:rsid w:val="0090786B"/>
    <w:rsid w:val="009100B5"/>
    <w:rsid w:val="009101E2"/>
    <w:rsid w:val="0091374E"/>
    <w:rsid w:val="00913DB0"/>
    <w:rsid w:val="00914CD1"/>
    <w:rsid w:val="0091521C"/>
    <w:rsid w:val="00915D73"/>
    <w:rsid w:val="00916077"/>
    <w:rsid w:val="00917035"/>
    <w:rsid w:val="009170A2"/>
    <w:rsid w:val="009208A6"/>
    <w:rsid w:val="00920903"/>
    <w:rsid w:val="00920B66"/>
    <w:rsid w:val="0092133B"/>
    <w:rsid w:val="00924514"/>
    <w:rsid w:val="00927316"/>
    <w:rsid w:val="00931301"/>
    <w:rsid w:val="0093133D"/>
    <w:rsid w:val="0093276D"/>
    <w:rsid w:val="00933D12"/>
    <w:rsid w:val="00933F8C"/>
    <w:rsid w:val="00935DF5"/>
    <w:rsid w:val="00937065"/>
    <w:rsid w:val="0093771C"/>
    <w:rsid w:val="00937E8A"/>
    <w:rsid w:val="00940285"/>
    <w:rsid w:val="009415B0"/>
    <w:rsid w:val="00947E7E"/>
    <w:rsid w:val="0095139A"/>
    <w:rsid w:val="00951524"/>
    <w:rsid w:val="00952736"/>
    <w:rsid w:val="009532FE"/>
    <w:rsid w:val="00953E16"/>
    <w:rsid w:val="009542AC"/>
    <w:rsid w:val="0095561F"/>
    <w:rsid w:val="00956AB6"/>
    <w:rsid w:val="00961BB2"/>
    <w:rsid w:val="00961E92"/>
    <w:rsid w:val="00962108"/>
    <w:rsid w:val="00962BD4"/>
    <w:rsid w:val="009638D6"/>
    <w:rsid w:val="00963966"/>
    <w:rsid w:val="00964C45"/>
    <w:rsid w:val="0097241E"/>
    <w:rsid w:val="0097408E"/>
    <w:rsid w:val="00974BB2"/>
    <w:rsid w:val="00974FA7"/>
    <w:rsid w:val="009756E5"/>
    <w:rsid w:val="00976EBE"/>
    <w:rsid w:val="00977A8C"/>
    <w:rsid w:val="00981A61"/>
    <w:rsid w:val="0098271B"/>
    <w:rsid w:val="00983910"/>
    <w:rsid w:val="00983CF0"/>
    <w:rsid w:val="009855B5"/>
    <w:rsid w:val="009879E9"/>
    <w:rsid w:val="009932AC"/>
    <w:rsid w:val="00994351"/>
    <w:rsid w:val="009957EF"/>
    <w:rsid w:val="00995889"/>
    <w:rsid w:val="009960B3"/>
    <w:rsid w:val="00996A8F"/>
    <w:rsid w:val="00996FC2"/>
    <w:rsid w:val="009A137D"/>
    <w:rsid w:val="009A1604"/>
    <w:rsid w:val="009A1DBF"/>
    <w:rsid w:val="009A36E1"/>
    <w:rsid w:val="009A36FA"/>
    <w:rsid w:val="009A3ADC"/>
    <w:rsid w:val="009A68E6"/>
    <w:rsid w:val="009A7123"/>
    <w:rsid w:val="009A7598"/>
    <w:rsid w:val="009B08FF"/>
    <w:rsid w:val="009B0EDE"/>
    <w:rsid w:val="009B1DF8"/>
    <w:rsid w:val="009B26F0"/>
    <w:rsid w:val="009B37B2"/>
    <w:rsid w:val="009B3D20"/>
    <w:rsid w:val="009B5418"/>
    <w:rsid w:val="009C01A6"/>
    <w:rsid w:val="009C0727"/>
    <w:rsid w:val="009C1703"/>
    <w:rsid w:val="009C2679"/>
    <w:rsid w:val="009C3C80"/>
    <w:rsid w:val="009C492F"/>
    <w:rsid w:val="009C512B"/>
    <w:rsid w:val="009C652A"/>
    <w:rsid w:val="009C7138"/>
    <w:rsid w:val="009D2A90"/>
    <w:rsid w:val="009D2FF2"/>
    <w:rsid w:val="009D3226"/>
    <w:rsid w:val="009D3385"/>
    <w:rsid w:val="009D42A2"/>
    <w:rsid w:val="009D5303"/>
    <w:rsid w:val="009D793C"/>
    <w:rsid w:val="009E16A9"/>
    <w:rsid w:val="009E3256"/>
    <w:rsid w:val="009E35DA"/>
    <w:rsid w:val="009E375F"/>
    <w:rsid w:val="009E39D4"/>
    <w:rsid w:val="009E3D78"/>
    <w:rsid w:val="009E412D"/>
    <w:rsid w:val="009E433B"/>
    <w:rsid w:val="009E5401"/>
    <w:rsid w:val="009F0D30"/>
    <w:rsid w:val="009F23A9"/>
    <w:rsid w:val="009F6AB0"/>
    <w:rsid w:val="009F721E"/>
    <w:rsid w:val="00A00FB2"/>
    <w:rsid w:val="00A03A79"/>
    <w:rsid w:val="00A0583F"/>
    <w:rsid w:val="00A0758F"/>
    <w:rsid w:val="00A11080"/>
    <w:rsid w:val="00A11A97"/>
    <w:rsid w:val="00A1570A"/>
    <w:rsid w:val="00A15AD8"/>
    <w:rsid w:val="00A1760E"/>
    <w:rsid w:val="00A211B4"/>
    <w:rsid w:val="00A2150C"/>
    <w:rsid w:val="00A22955"/>
    <w:rsid w:val="00A27488"/>
    <w:rsid w:val="00A27B7F"/>
    <w:rsid w:val="00A31F4C"/>
    <w:rsid w:val="00A3303E"/>
    <w:rsid w:val="00A33DDF"/>
    <w:rsid w:val="00A34547"/>
    <w:rsid w:val="00A375D7"/>
    <w:rsid w:val="00A376B7"/>
    <w:rsid w:val="00A41BF5"/>
    <w:rsid w:val="00A44778"/>
    <w:rsid w:val="00A449B0"/>
    <w:rsid w:val="00A44D66"/>
    <w:rsid w:val="00A45815"/>
    <w:rsid w:val="00A469E7"/>
    <w:rsid w:val="00A46C9B"/>
    <w:rsid w:val="00A50F97"/>
    <w:rsid w:val="00A55398"/>
    <w:rsid w:val="00A55A89"/>
    <w:rsid w:val="00A604A4"/>
    <w:rsid w:val="00A61B7D"/>
    <w:rsid w:val="00A61F4F"/>
    <w:rsid w:val="00A64176"/>
    <w:rsid w:val="00A6605B"/>
    <w:rsid w:val="00A66A4E"/>
    <w:rsid w:val="00A66ADC"/>
    <w:rsid w:val="00A7147D"/>
    <w:rsid w:val="00A71744"/>
    <w:rsid w:val="00A71A5B"/>
    <w:rsid w:val="00A75B20"/>
    <w:rsid w:val="00A81B15"/>
    <w:rsid w:val="00A81EB2"/>
    <w:rsid w:val="00A8264B"/>
    <w:rsid w:val="00A837FF"/>
    <w:rsid w:val="00A84052"/>
    <w:rsid w:val="00A849AA"/>
    <w:rsid w:val="00A84DC8"/>
    <w:rsid w:val="00A85DBC"/>
    <w:rsid w:val="00A87FEB"/>
    <w:rsid w:val="00A9218E"/>
    <w:rsid w:val="00A93F9F"/>
    <w:rsid w:val="00A9420E"/>
    <w:rsid w:val="00A9459F"/>
    <w:rsid w:val="00A949E4"/>
    <w:rsid w:val="00A97648"/>
    <w:rsid w:val="00AA1CFD"/>
    <w:rsid w:val="00AA2239"/>
    <w:rsid w:val="00AA2FDA"/>
    <w:rsid w:val="00AA33D2"/>
    <w:rsid w:val="00AA6875"/>
    <w:rsid w:val="00AB0C57"/>
    <w:rsid w:val="00AB1195"/>
    <w:rsid w:val="00AB4182"/>
    <w:rsid w:val="00AB5E72"/>
    <w:rsid w:val="00AB60C8"/>
    <w:rsid w:val="00AB6576"/>
    <w:rsid w:val="00AB743D"/>
    <w:rsid w:val="00AB7CDA"/>
    <w:rsid w:val="00AC04D3"/>
    <w:rsid w:val="00AC27DB"/>
    <w:rsid w:val="00AC6D6B"/>
    <w:rsid w:val="00AC720D"/>
    <w:rsid w:val="00AD21B8"/>
    <w:rsid w:val="00AD4D18"/>
    <w:rsid w:val="00AD5110"/>
    <w:rsid w:val="00AD7736"/>
    <w:rsid w:val="00AE10CE"/>
    <w:rsid w:val="00AE3303"/>
    <w:rsid w:val="00AE6A1E"/>
    <w:rsid w:val="00AE70D4"/>
    <w:rsid w:val="00AE7868"/>
    <w:rsid w:val="00AF0407"/>
    <w:rsid w:val="00AF049B"/>
    <w:rsid w:val="00AF4D8B"/>
    <w:rsid w:val="00AF734D"/>
    <w:rsid w:val="00AF7607"/>
    <w:rsid w:val="00B05575"/>
    <w:rsid w:val="00B067CA"/>
    <w:rsid w:val="00B07316"/>
    <w:rsid w:val="00B07BF4"/>
    <w:rsid w:val="00B12B26"/>
    <w:rsid w:val="00B13420"/>
    <w:rsid w:val="00B140BE"/>
    <w:rsid w:val="00B1440E"/>
    <w:rsid w:val="00B16084"/>
    <w:rsid w:val="00B16398"/>
    <w:rsid w:val="00B163F8"/>
    <w:rsid w:val="00B177D8"/>
    <w:rsid w:val="00B21C29"/>
    <w:rsid w:val="00B243A2"/>
    <w:rsid w:val="00B2472D"/>
    <w:rsid w:val="00B24CA0"/>
    <w:rsid w:val="00B2549F"/>
    <w:rsid w:val="00B30EA3"/>
    <w:rsid w:val="00B31F6C"/>
    <w:rsid w:val="00B339F4"/>
    <w:rsid w:val="00B4108D"/>
    <w:rsid w:val="00B4161A"/>
    <w:rsid w:val="00B42814"/>
    <w:rsid w:val="00B55914"/>
    <w:rsid w:val="00B55D12"/>
    <w:rsid w:val="00B56F2F"/>
    <w:rsid w:val="00B57265"/>
    <w:rsid w:val="00B57528"/>
    <w:rsid w:val="00B61D37"/>
    <w:rsid w:val="00B62EC1"/>
    <w:rsid w:val="00B633AE"/>
    <w:rsid w:val="00B6524F"/>
    <w:rsid w:val="00B65A81"/>
    <w:rsid w:val="00B665D2"/>
    <w:rsid w:val="00B6737C"/>
    <w:rsid w:val="00B71F7E"/>
    <w:rsid w:val="00B7214D"/>
    <w:rsid w:val="00B73729"/>
    <w:rsid w:val="00B74372"/>
    <w:rsid w:val="00B74A35"/>
    <w:rsid w:val="00B75525"/>
    <w:rsid w:val="00B80283"/>
    <w:rsid w:val="00B8095F"/>
    <w:rsid w:val="00B80B0C"/>
    <w:rsid w:val="00B80B11"/>
    <w:rsid w:val="00B81C6D"/>
    <w:rsid w:val="00B82D20"/>
    <w:rsid w:val="00B831AE"/>
    <w:rsid w:val="00B8446C"/>
    <w:rsid w:val="00B87725"/>
    <w:rsid w:val="00B904D5"/>
    <w:rsid w:val="00B922B5"/>
    <w:rsid w:val="00B92E51"/>
    <w:rsid w:val="00B92F09"/>
    <w:rsid w:val="00B95370"/>
    <w:rsid w:val="00B95BE8"/>
    <w:rsid w:val="00B975F7"/>
    <w:rsid w:val="00BA1754"/>
    <w:rsid w:val="00BA1AA1"/>
    <w:rsid w:val="00BA222B"/>
    <w:rsid w:val="00BA259A"/>
    <w:rsid w:val="00BA259C"/>
    <w:rsid w:val="00BA29D3"/>
    <w:rsid w:val="00BA307F"/>
    <w:rsid w:val="00BA5280"/>
    <w:rsid w:val="00BA6DFD"/>
    <w:rsid w:val="00BA7104"/>
    <w:rsid w:val="00BB1038"/>
    <w:rsid w:val="00BB14F1"/>
    <w:rsid w:val="00BB1E48"/>
    <w:rsid w:val="00BB2C97"/>
    <w:rsid w:val="00BB2F78"/>
    <w:rsid w:val="00BB3206"/>
    <w:rsid w:val="00BB38C4"/>
    <w:rsid w:val="00BB572E"/>
    <w:rsid w:val="00BB74FD"/>
    <w:rsid w:val="00BB7828"/>
    <w:rsid w:val="00BC1734"/>
    <w:rsid w:val="00BC3278"/>
    <w:rsid w:val="00BC5982"/>
    <w:rsid w:val="00BC60BF"/>
    <w:rsid w:val="00BC7334"/>
    <w:rsid w:val="00BC7BDF"/>
    <w:rsid w:val="00BD07E8"/>
    <w:rsid w:val="00BD28BF"/>
    <w:rsid w:val="00BD6404"/>
    <w:rsid w:val="00BD6E7F"/>
    <w:rsid w:val="00BE33AE"/>
    <w:rsid w:val="00BF046F"/>
    <w:rsid w:val="00BF1180"/>
    <w:rsid w:val="00BF32B9"/>
    <w:rsid w:val="00BF65C8"/>
    <w:rsid w:val="00BF6A27"/>
    <w:rsid w:val="00BF715E"/>
    <w:rsid w:val="00C01D50"/>
    <w:rsid w:val="00C056DC"/>
    <w:rsid w:val="00C07BA3"/>
    <w:rsid w:val="00C12B4D"/>
    <w:rsid w:val="00C1329B"/>
    <w:rsid w:val="00C1572F"/>
    <w:rsid w:val="00C21E29"/>
    <w:rsid w:val="00C23C73"/>
    <w:rsid w:val="00C24C05"/>
    <w:rsid w:val="00C24D2F"/>
    <w:rsid w:val="00C26222"/>
    <w:rsid w:val="00C27DDD"/>
    <w:rsid w:val="00C31283"/>
    <w:rsid w:val="00C33C48"/>
    <w:rsid w:val="00C340E5"/>
    <w:rsid w:val="00C34EA2"/>
    <w:rsid w:val="00C35AA7"/>
    <w:rsid w:val="00C3718D"/>
    <w:rsid w:val="00C4210C"/>
    <w:rsid w:val="00C433C3"/>
    <w:rsid w:val="00C439B6"/>
    <w:rsid w:val="00C43BA1"/>
    <w:rsid w:val="00C43DAB"/>
    <w:rsid w:val="00C44D7C"/>
    <w:rsid w:val="00C45D91"/>
    <w:rsid w:val="00C46814"/>
    <w:rsid w:val="00C47F08"/>
    <w:rsid w:val="00C514A6"/>
    <w:rsid w:val="00C5164E"/>
    <w:rsid w:val="00C51C9F"/>
    <w:rsid w:val="00C543DB"/>
    <w:rsid w:val="00C56344"/>
    <w:rsid w:val="00C5739F"/>
    <w:rsid w:val="00C57CF0"/>
    <w:rsid w:val="00C57DE6"/>
    <w:rsid w:val="00C60649"/>
    <w:rsid w:val="00C60DB4"/>
    <w:rsid w:val="00C621B8"/>
    <w:rsid w:val="00C63557"/>
    <w:rsid w:val="00C63F16"/>
    <w:rsid w:val="00C649BD"/>
    <w:rsid w:val="00C65891"/>
    <w:rsid w:val="00C66AC9"/>
    <w:rsid w:val="00C724D3"/>
    <w:rsid w:val="00C739D9"/>
    <w:rsid w:val="00C74998"/>
    <w:rsid w:val="00C7716E"/>
    <w:rsid w:val="00C77258"/>
    <w:rsid w:val="00C77261"/>
    <w:rsid w:val="00C77D6C"/>
    <w:rsid w:val="00C77DD9"/>
    <w:rsid w:val="00C80E16"/>
    <w:rsid w:val="00C82E55"/>
    <w:rsid w:val="00C83BE6"/>
    <w:rsid w:val="00C85354"/>
    <w:rsid w:val="00C86273"/>
    <w:rsid w:val="00C86ABA"/>
    <w:rsid w:val="00C90B76"/>
    <w:rsid w:val="00C943F3"/>
    <w:rsid w:val="00C9493A"/>
    <w:rsid w:val="00C96F79"/>
    <w:rsid w:val="00CA08C6"/>
    <w:rsid w:val="00CA0A77"/>
    <w:rsid w:val="00CA2729"/>
    <w:rsid w:val="00CA3057"/>
    <w:rsid w:val="00CA3E89"/>
    <w:rsid w:val="00CA45F8"/>
    <w:rsid w:val="00CA4BE9"/>
    <w:rsid w:val="00CA6543"/>
    <w:rsid w:val="00CA7098"/>
    <w:rsid w:val="00CB0305"/>
    <w:rsid w:val="00CB33C7"/>
    <w:rsid w:val="00CB35AD"/>
    <w:rsid w:val="00CB41E8"/>
    <w:rsid w:val="00CB4E00"/>
    <w:rsid w:val="00CB6DA7"/>
    <w:rsid w:val="00CB7E4C"/>
    <w:rsid w:val="00CC0303"/>
    <w:rsid w:val="00CC25B4"/>
    <w:rsid w:val="00CC2606"/>
    <w:rsid w:val="00CC495A"/>
    <w:rsid w:val="00CC5F88"/>
    <w:rsid w:val="00CC69C8"/>
    <w:rsid w:val="00CC77A2"/>
    <w:rsid w:val="00CC7B4E"/>
    <w:rsid w:val="00CD096B"/>
    <w:rsid w:val="00CD13D3"/>
    <w:rsid w:val="00CD292F"/>
    <w:rsid w:val="00CD307E"/>
    <w:rsid w:val="00CD629F"/>
    <w:rsid w:val="00CD6A1B"/>
    <w:rsid w:val="00CE0A7F"/>
    <w:rsid w:val="00CE10CC"/>
    <w:rsid w:val="00CE1718"/>
    <w:rsid w:val="00CE28A5"/>
    <w:rsid w:val="00CE42F3"/>
    <w:rsid w:val="00CF21BF"/>
    <w:rsid w:val="00CF26BA"/>
    <w:rsid w:val="00CF383C"/>
    <w:rsid w:val="00CF4156"/>
    <w:rsid w:val="00CF5996"/>
    <w:rsid w:val="00D0036C"/>
    <w:rsid w:val="00D03D00"/>
    <w:rsid w:val="00D05C30"/>
    <w:rsid w:val="00D064E2"/>
    <w:rsid w:val="00D06AA5"/>
    <w:rsid w:val="00D10052"/>
    <w:rsid w:val="00D11359"/>
    <w:rsid w:val="00D11510"/>
    <w:rsid w:val="00D128B7"/>
    <w:rsid w:val="00D14EA4"/>
    <w:rsid w:val="00D179DB"/>
    <w:rsid w:val="00D20D88"/>
    <w:rsid w:val="00D21920"/>
    <w:rsid w:val="00D22D21"/>
    <w:rsid w:val="00D23A4B"/>
    <w:rsid w:val="00D26804"/>
    <w:rsid w:val="00D26A66"/>
    <w:rsid w:val="00D3188C"/>
    <w:rsid w:val="00D3364E"/>
    <w:rsid w:val="00D33834"/>
    <w:rsid w:val="00D35F9B"/>
    <w:rsid w:val="00D36B69"/>
    <w:rsid w:val="00D408DD"/>
    <w:rsid w:val="00D4283C"/>
    <w:rsid w:val="00D45747"/>
    <w:rsid w:val="00D45CC0"/>
    <w:rsid w:val="00D45D72"/>
    <w:rsid w:val="00D45DD6"/>
    <w:rsid w:val="00D47155"/>
    <w:rsid w:val="00D507A5"/>
    <w:rsid w:val="00D50ED5"/>
    <w:rsid w:val="00D520E4"/>
    <w:rsid w:val="00D531BD"/>
    <w:rsid w:val="00D53A38"/>
    <w:rsid w:val="00D53A8F"/>
    <w:rsid w:val="00D575DD"/>
    <w:rsid w:val="00D57CB2"/>
    <w:rsid w:val="00D57DFA"/>
    <w:rsid w:val="00D607E8"/>
    <w:rsid w:val="00D60971"/>
    <w:rsid w:val="00D62488"/>
    <w:rsid w:val="00D62546"/>
    <w:rsid w:val="00D67FCF"/>
    <w:rsid w:val="00D709CE"/>
    <w:rsid w:val="00D70DC0"/>
    <w:rsid w:val="00D71F73"/>
    <w:rsid w:val="00D74DEA"/>
    <w:rsid w:val="00D75F9D"/>
    <w:rsid w:val="00D764DE"/>
    <w:rsid w:val="00D76C48"/>
    <w:rsid w:val="00D77ABC"/>
    <w:rsid w:val="00D80193"/>
    <w:rsid w:val="00D80786"/>
    <w:rsid w:val="00D80964"/>
    <w:rsid w:val="00D81CAB"/>
    <w:rsid w:val="00D843E2"/>
    <w:rsid w:val="00D8576F"/>
    <w:rsid w:val="00D85BD1"/>
    <w:rsid w:val="00D8677F"/>
    <w:rsid w:val="00D873A0"/>
    <w:rsid w:val="00D92727"/>
    <w:rsid w:val="00D96DD6"/>
    <w:rsid w:val="00D97F0C"/>
    <w:rsid w:val="00DA030B"/>
    <w:rsid w:val="00DA1DCC"/>
    <w:rsid w:val="00DA3A86"/>
    <w:rsid w:val="00DA4870"/>
    <w:rsid w:val="00DA7FEF"/>
    <w:rsid w:val="00DB02EF"/>
    <w:rsid w:val="00DB054E"/>
    <w:rsid w:val="00DB5F05"/>
    <w:rsid w:val="00DB7412"/>
    <w:rsid w:val="00DC00DC"/>
    <w:rsid w:val="00DC1AE1"/>
    <w:rsid w:val="00DC2500"/>
    <w:rsid w:val="00DC275D"/>
    <w:rsid w:val="00DC4F72"/>
    <w:rsid w:val="00DC7075"/>
    <w:rsid w:val="00DC77DC"/>
    <w:rsid w:val="00DC786C"/>
    <w:rsid w:val="00DC7B13"/>
    <w:rsid w:val="00DD0453"/>
    <w:rsid w:val="00DD0C2C"/>
    <w:rsid w:val="00DD0DCC"/>
    <w:rsid w:val="00DD19DE"/>
    <w:rsid w:val="00DD20E5"/>
    <w:rsid w:val="00DD28BC"/>
    <w:rsid w:val="00DD3949"/>
    <w:rsid w:val="00DD4A58"/>
    <w:rsid w:val="00DD6095"/>
    <w:rsid w:val="00DD661D"/>
    <w:rsid w:val="00DD6D6E"/>
    <w:rsid w:val="00DD73BF"/>
    <w:rsid w:val="00DE31F0"/>
    <w:rsid w:val="00DE3D1C"/>
    <w:rsid w:val="00DF1441"/>
    <w:rsid w:val="00DF14A8"/>
    <w:rsid w:val="00DF1609"/>
    <w:rsid w:val="00DF4EEC"/>
    <w:rsid w:val="00DF5365"/>
    <w:rsid w:val="00E0227D"/>
    <w:rsid w:val="00E04B84"/>
    <w:rsid w:val="00E05314"/>
    <w:rsid w:val="00E06466"/>
    <w:rsid w:val="00E066CA"/>
    <w:rsid w:val="00E06835"/>
    <w:rsid w:val="00E06888"/>
    <w:rsid w:val="00E06A12"/>
    <w:rsid w:val="00E06FDA"/>
    <w:rsid w:val="00E07819"/>
    <w:rsid w:val="00E105CC"/>
    <w:rsid w:val="00E11FA6"/>
    <w:rsid w:val="00E160A5"/>
    <w:rsid w:val="00E16CDA"/>
    <w:rsid w:val="00E1713D"/>
    <w:rsid w:val="00E2003C"/>
    <w:rsid w:val="00E201A2"/>
    <w:rsid w:val="00E20232"/>
    <w:rsid w:val="00E20A43"/>
    <w:rsid w:val="00E23898"/>
    <w:rsid w:val="00E2517F"/>
    <w:rsid w:val="00E25B8B"/>
    <w:rsid w:val="00E25D18"/>
    <w:rsid w:val="00E26893"/>
    <w:rsid w:val="00E311C4"/>
    <w:rsid w:val="00E319F1"/>
    <w:rsid w:val="00E33CD2"/>
    <w:rsid w:val="00E3525A"/>
    <w:rsid w:val="00E355B0"/>
    <w:rsid w:val="00E40E90"/>
    <w:rsid w:val="00E45C7E"/>
    <w:rsid w:val="00E51298"/>
    <w:rsid w:val="00E531EB"/>
    <w:rsid w:val="00E54874"/>
    <w:rsid w:val="00E54B6F"/>
    <w:rsid w:val="00E55ACA"/>
    <w:rsid w:val="00E55B09"/>
    <w:rsid w:val="00E57084"/>
    <w:rsid w:val="00E5738C"/>
    <w:rsid w:val="00E57B74"/>
    <w:rsid w:val="00E60185"/>
    <w:rsid w:val="00E64E9E"/>
    <w:rsid w:val="00E65BC6"/>
    <w:rsid w:val="00E661FF"/>
    <w:rsid w:val="00E663E6"/>
    <w:rsid w:val="00E67894"/>
    <w:rsid w:val="00E726EB"/>
    <w:rsid w:val="00E72CF1"/>
    <w:rsid w:val="00E755FC"/>
    <w:rsid w:val="00E80B52"/>
    <w:rsid w:val="00E824C3"/>
    <w:rsid w:val="00E83BE7"/>
    <w:rsid w:val="00E840B3"/>
    <w:rsid w:val="00E84D10"/>
    <w:rsid w:val="00E84E8E"/>
    <w:rsid w:val="00E8629F"/>
    <w:rsid w:val="00E8645F"/>
    <w:rsid w:val="00E907A5"/>
    <w:rsid w:val="00E91008"/>
    <w:rsid w:val="00E92758"/>
    <w:rsid w:val="00E9374E"/>
    <w:rsid w:val="00E94F54"/>
    <w:rsid w:val="00E97AD5"/>
    <w:rsid w:val="00EA1111"/>
    <w:rsid w:val="00EA32AB"/>
    <w:rsid w:val="00EA33FC"/>
    <w:rsid w:val="00EA348D"/>
    <w:rsid w:val="00EA3B4F"/>
    <w:rsid w:val="00EA3C24"/>
    <w:rsid w:val="00EA73DF"/>
    <w:rsid w:val="00EB1B8D"/>
    <w:rsid w:val="00EB2778"/>
    <w:rsid w:val="00EB3972"/>
    <w:rsid w:val="00EB47C4"/>
    <w:rsid w:val="00EB5B79"/>
    <w:rsid w:val="00EB61AE"/>
    <w:rsid w:val="00EB6872"/>
    <w:rsid w:val="00EC1D84"/>
    <w:rsid w:val="00EC1F00"/>
    <w:rsid w:val="00EC322D"/>
    <w:rsid w:val="00EC4C82"/>
    <w:rsid w:val="00EC76E8"/>
    <w:rsid w:val="00EC7D5E"/>
    <w:rsid w:val="00ED2F00"/>
    <w:rsid w:val="00ED383A"/>
    <w:rsid w:val="00ED39F8"/>
    <w:rsid w:val="00ED725F"/>
    <w:rsid w:val="00EE1080"/>
    <w:rsid w:val="00EF1EC5"/>
    <w:rsid w:val="00EF343E"/>
    <w:rsid w:val="00EF37C2"/>
    <w:rsid w:val="00EF4C88"/>
    <w:rsid w:val="00EF55EB"/>
    <w:rsid w:val="00EF7A9D"/>
    <w:rsid w:val="00F00DCC"/>
    <w:rsid w:val="00F0156F"/>
    <w:rsid w:val="00F05AC8"/>
    <w:rsid w:val="00F05C38"/>
    <w:rsid w:val="00F07167"/>
    <w:rsid w:val="00F072D8"/>
    <w:rsid w:val="00F07CE0"/>
    <w:rsid w:val="00F115F5"/>
    <w:rsid w:val="00F13D05"/>
    <w:rsid w:val="00F14693"/>
    <w:rsid w:val="00F1679D"/>
    <w:rsid w:val="00F1682C"/>
    <w:rsid w:val="00F17493"/>
    <w:rsid w:val="00F17AFA"/>
    <w:rsid w:val="00F20805"/>
    <w:rsid w:val="00F20B91"/>
    <w:rsid w:val="00F21139"/>
    <w:rsid w:val="00F24B8B"/>
    <w:rsid w:val="00F30D2E"/>
    <w:rsid w:val="00F31E4B"/>
    <w:rsid w:val="00F328CD"/>
    <w:rsid w:val="00F35516"/>
    <w:rsid w:val="00F35790"/>
    <w:rsid w:val="00F3644F"/>
    <w:rsid w:val="00F4136D"/>
    <w:rsid w:val="00F4212E"/>
    <w:rsid w:val="00F42C20"/>
    <w:rsid w:val="00F43BB2"/>
    <w:rsid w:val="00F43E34"/>
    <w:rsid w:val="00F44B5F"/>
    <w:rsid w:val="00F4512A"/>
    <w:rsid w:val="00F45D38"/>
    <w:rsid w:val="00F470B2"/>
    <w:rsid w:val="00F4713D"/>
    <w:rsid w:val="00F51701"/>
    <w:rsid w:val="00F53053"/>
    <w:rsid w:val="00F53FE2"/>
    <w:rsid w:val="00F55F25"/>
    <w:rsid w:val="00F575FF"/>
    <w:rsid w:val="00F60550"/>
    <w:rsid w:val="00F618EF"/>
    <w:rsid w:val="00F61DDD"/>
    <w:rsid w:val="00F65084"/>
    <w:rsid w:val="00F65582"/>
    <w:rsid w:val="00F66E75"/>
    <w:rsid w:val="00F67735"/>
    <w:rsid w:val="00F70827"/>
    <w:rsid w:val="00F724BC"/>
    <w:rsid w:val="00F7257A"/>
    <w:rsid w:val="00F7300F"/>
    <w:rsid w:val="00F74754"/>
    <w:rsid w:val="00F75708"/>
    <w:rsid w:val="00F75A80"/>
    <w:rsid w:val="00F76C86"/>
    <w:rsid w:val="00F77EB0"/>
    <w:rsid w:val="00F83A96"/>
    <w:rsid w:val="00F874DC"/>
    <w:rsid w:val="00F87AFD"/>
    <w:rsid w:val="00F87CDD"/>
    <w:rsid w:val="00F90F46"/>
    <w:rsid w:val="00F91C1B"/>
    <w:rsid w:val="00F933F0"/>
    <w:rsid w:val="00F93644"/>
    <w:rsid w:val="00F93691"/>
    <w:rsid w:val="00F937A3"/>
    <w:rsid w:val="00F94715"/>
    <w:rsid w:val="00F94FBA"/>
    <w:rsid w:val="00F96A3D"/>
    <w:rsid w:val="00F97FB7"/>
    <w:rsid w:val="00FA138C"/>
    <w:rsid w:val="00FA2AD1"/>
    <w:rsid w:val="00FA2B6A"/>
    <w:rsid w:val="00FA4718"/>
    <w:rsid w:val="00FA5450"/>
    <w:rsid w:val="00FA5848"/>
    <w:rsid w:val="00FA5FFD"/>
    <w:rsid w:val="00FA6899"/>
    <w:rsid w:val="00FA7DF6"/>
    <w:rsid w:val="00FA7F3D"/>
    <w:rsid w:val="00FB0509"/>
    <w:rsid w:val="00FB267D"/>
    <w:rsid w:val="00FB35DF"/>
    <w:rsid w:val="00FB38D8"/>
    <w:rsid w:val="00FB49C0"/>
    <w:rsid w:val="00FB79F7"/>
    <w:rsid w:val="00FC051F"/>
    <w:rsid w:val="00FC0596"/>
    <w:rsid w:val="00FC06FF"/>
    <w:rsid w:val="00FC082E"/>
    <w:rsid w:val="00FC2656"/>
    <w:rsid w:val="00FC3EE6"/>
    <w:rsid w:val="00FC3F96"/>
    <w:rsid w:val="00FC69B4"/>
    <w:rsid w:val="00FC6C59"/>
    <w:rsid w:val="00FD0330"/>
    <w:rsid w:val="00FD0694"/>
    <w:rsid w:val="00FD25BE"/>
    <w:rsid w:val="00FD261F"/>
    <w:rsid w:val="00FD2E70"/>
    <w:rsid w:val="00FD509D"/>
    <w:rsid w:val="00FD586C"/>
    <w:rsid w:val="00FD701C"/>
    <w:rsid w:val="00FD7AA7"/>
    <w:rsid w:val="00FE4DB1"/>
    <w:rsid w:val="00FE5750"/>
    <w:rsid w:val="00FE6E2C"/>
    <w:rsid w:val="00FF1FCB"/>
    <w:rsid w:val="00FF3FC4"/>
    <w:rsid w:val="00FF52D4"/>
    <w:rsid w:val="00FF5ACE"/>
    <w:rsid w:val="00FF61D5"/>
    <w:rsid w:val="00FF6AA4"/>
    <w:rsid w:val="00FF6B09"/>
    <w:rsid w:val="00FF7898"/>
    <w:rsid w:val="0F5F6CE0"/>
    <w:rsid w:val="0F7B35E5"/>
    <w:rsid w:val="2D766B80"/>
    <w:rsid w:val="33DE42A4"/>
    <w:rsid w:val="34AB4603"/>
    <w:rsid w:val="429168F6"/>
    <w:rsid w:val="46B36866"/>
    <w:rsid w:val="5AFB6D1E"/>
    <w:rsid w:val="5EC24BF3"/>
    <w:rsid w:val="5F0805FC"/>
    <w:rsid w:val="6D1B05CF"/>
    <w:rsid w:val="75255B49"/>
    <w:rsid w:val="78F86350"/>
    <w:rsid w:val="79A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qFormat="1"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08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jc w:val="both"/>
      <w:outlineLvl w:val="0"/>
    </w:pPr>
    <w:rPr>
      <w:rFonts w:ascii="Arial" w:hAnsi="Arial" w:eastAsia="宋体" w:cs="Times New Roman"/>
      <w:sz w:val="36"/>
      <w:lang w:val="sv-SE" w:eastAsia="en-US" w:bidi="ar-SA"/>
    </w:rPr>
  </w:style>
  <w:style w:type="paragraph" w:styleId="3">
    <w:name w:val="heading 2"/>
    <w:basedOn w:val="2"/>
    <w:next w:val="1"/>
    <w:link w:val="106"/>
    <w:qFormat/>
    <w:uiPriority w:val="0"/>
    <w:pPr>
      <w:pBdr>
        <w:top w:val="none" w:color="auto" w:sz="0" w:space="0"/>
      </w:pBdr>
      <w:spacing w:before="180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link w:val="124"/>
    <w:qFormat/>
    <w:uiPriority w:val="0"/>
    <w:pPr>
      <w:spacing w:before="120"/>
      <w:outlineLvl w:val="2"/>
    </w:pPr>
  </w:style>
  <w:style w:type="paragraph" w:styleId="5">
    <w:name w:val="heading 4"/>
    <w:basedOn w:val="4"/>
    <w:next w:val="1"/>
    <w:link w:val="137"/>
    <w:qFormat/>
    <w:uiPriority w:val="0"/>
    <w:pPr>
      <w:outlineLvl w:val="3"/>
    </w:pPr>
    <w:rPr>
      <w:sz w:val="24"/>
    </w:rPr>
  </w:style>
  <w:style w:type="paragraph" w:styleId="6">
    <w:name w:val="heading 5"/>
    <w:basedOn w:val="5"/>
    <w:next w:val="1"/>
    <w:link w:val="138"/>
    <w:qFormat/>
    <w:uiPriority w:val="0"/>
    <w:pPr>
      <w:outlineLvl w:val="4"/>
    </w:pPr>
    <w:rPr>
      <w:sz w:val="22"/>
    </w:rPr>
  </w:style>
  <w:style w:type="paragraph" w:styleId="7">
    <w:name w:val="heading 6"/>
    <w:basedOn w:val="8"/>
    <w:next w:val="1"/>
    <w:link w:val="139"/>
    <w:qFormat/>
    <w:uiPriority w:val="0"/>
    <w:pPr>
      <w:numPr>
        <w:ilvl w:val="5"/>
        <w:numId w:val="1"/>
      </w:numPr>
      <w:outlineLvl w:val="5"/>
    </w:pPr>
  </w:style>
  <w:style w:type="paragraph" w:styleId="9">
    <w:name w:val="heading 7"/>
    <w:basedOn w:val="8"/>
    <w:next w:val="1"/>
    <w:link w:val="140"/>
    <w:qFormat/>
    <w:uiPriority w:val="0"/>
    <w:pPr>
      <w:numPr>
        <w:ilvl w:val="6"/>
        <w:numId w:val="1"/>
      </w:numPr>
      <w:outlineLvl w:val="6"/>
    </w:pPr>
  </w:style>
  <w:style w:type="paragraph" w:styleId="10">
    <w:name w:val="heading 8"/>
    <w:basedOn w:val="2"/>
    <w:next w:val="1"/>
    <w:link w:val="120"/>
    <w:qFormat/>
    <w:uiPriority w:val="0"/>
    <w:pPr>
      <w:outlineLvl w:val="7"/>
    </w:pPr>
  </w:style>
  <w:style w:type="paragraph" w:styleId="11">
    <w:name w:val="heading 9"/>
    <w:basedOn w:val="10"/>
    <w:next w:val="1"/>
    <w:link w:val="141"/>
    <w:qFormat/>
    <w:uiPriority w:val="0"/>
    <w:pPr>
      <w:outlineLvl w:val="8"/>
    </w:pPr>
  </w:style>
  <w:style w:type="character" w:default="1" w:styleId="52">
    <w:name w:val="Default Paragraph Font"/>
    <w:semiHidden/>
    <w:unhideWhenUsed/>
    <w:qFormat/>
    <w:uiPriority w:val="1"/>
  </w:style>
  <w:style w:type="table" w:default="1" w:styleId="5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  <w:jc w:val="both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23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10"/>
    <w:qFormat/>
    <w:uiPriority w:val="0"/>
  </w:style>
  <w:style w:type="paragraph" w:styleId="31">
    <w:name w:val="Body Text"/>
    <w:basedOn w:val="1"/>
    <w:link w:val="125"/>
    <w:qFormat/>
    <w:uiPriority w:val="0"/>
  </w:style>
  <w:style w:type="paragraph" w:styleId="32">
    <w:name w:val="Plain Text"/>
    <w:basedOn w:val="1"/>
    <w:link w:val="129"/>
    <w:qFormat/>
    <w:uiPriority w:val="99"/>
    <w:rPr>
      <w:rFonts w:ascii="Courier New" w:hAnsi="Courier New"/>
      <w:lang w:val="nb-NO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5">
    <w:name w:val="Body Text Indent 2"/>
    <w:basedOn w:val="1"/>
    <w:link w:val="143"/>
    <w:qFormat/>
    <w:uiPriority w:val="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14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113"/>
    <w:qFormat/>
    <w:uiPriority w:val="0"/>
    <w:pPr>
      <w:spacing w:after="0"/>
    </w:pPr>
    <w:rPr>
      <w:sz w:val="18"/>
      <w:szCs w:val="18"/>
    </w:rPr>
  </w:style>
  <w:style w:type="paragraph" w:styleId="38">
    <w:name w:val="footer"/>
    <w:basedOn w:val="39"/>
    <w:link w:val="135"/>
    <w:qFormat/>
    <w:uiPriority w:val="0"/>
    <w:pPr>
      <w:jc w:val="center"/>
    </w:pPr>
    <w:rPr>
      <w:i/>
    </w:rPr>
  </w:style>
  <w:style w:type="paragraph" w:styleId="39">
    <w:name w:val="header"/>
    <w:link w:val="109"/>
    <w:qFormat/>
    <w:uiPriority w:val="0"/>
    <w:pPr>
      <w:widowControl w:val="0"/>
      <w:spacing w:after="160" w:line="259" w:lineRule="auto"/>
      <w:jc w:val="both"/>
    </w:pPr>
    <w:rPr>
      <w:rFonts w:ascii="Arial" w:hAnsi="Arial" w:eastAsia="宋体" w:cs="Times New Roman"/>
      <w:b/>
      <w:sz w:val="18"/>
      <w:lang w:val="en-GB" w:eastAsia="sv-SE" w:bidi="ar-SA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146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4"/>
    <w:next w:val="1"/>
    <w:qFormat/>
    <w:uiPriority w:val="0"/>
    <w:pPr>
      <w:ind w:left="1418" w:hanging="1418"/>
    </w:pPr>
  </w:style>
  <w:style w:type="paragraph" w:styleId="45">
    <w:name w:val="Body Text 2"/>
    <w:basedOn w:val="1"/>
    <w:link w:val="155"/>
    <w:semiHidden/>
    <w:unhideWhenUsed/>
    <w:qFormat/>
    <w:uiPriority w:val="0"/>
    <w:pPr>
      <w:spacing w:line="480" w:lineRule="auto"/>
    </w:pPr>
  </w:style>
  <w:style w:type="paragraph" w:styleId="46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4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8">
    <w:name w:val="index 2"/>
    <w:basedOn w:val="47"/>
    <w:next w:val="1"/>
    <w:semiHidden/>
    <w:qFormat/>
    <w:uiPriority w:val="0"/>
    <w:pPr>
      <w:ind w:left="284"/>
    </w:pPr>
  </w:style>
  <w:style w:type="paragraph" w:styleId="49">
    <w:name w:val="annotation subject"/>
    <w:basedOn w:val="30"/>
    <w:next w:val="30"/>
    <w:link w:val="131"/>
    <w:qFormat/>
    <w:uiPriority w:val="0"/>
    <w:rPr>
      <w:b/>
      <w:bCs/>
    </w:rPr>
  </w:style>
  <w:style w:type="table" w:styleId="51">
    <w:name w:val="Table Grid"/>
    <w:basedOn w:val="5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3">
    <w:name w:val="Strong"/>
    <w:basedOn w:val="52"/>
    <w:qFormat/>
    <w:uiPriority w:val="22"/>
    <w:rPr>
      <w:b/>
      <w:bCs/>
    </w:rPr>
  </w:style>
  <w:style w:type="character" w:styleId="54">
    <w:name w:val="endnote reference"/>
    <w:qFormat/>
    <w:uiPriority w:val="0"/>
    <w:rPr>
      <w:vertAlign w:val="superscript"/>
    </w:rPr>
  </w:style>
  <w:style w:type="character" w:styleId="55">
    <w:name w:val="FollowedHyperlink"/>
    <w:qFormat/>
    <w:uiPriority w:val="0"/>
    <w:rPr>
      <w:color w:val="800080"/>
      <w:u w:val="single"/>
    </w:rPr>
  </w:style>
  <w:style w:type="character" w:styleId="56">
    <w:name w:val="Emphasis"/>
    <w:qFormat/>
    <w:uiPriority w:val="0"/>
    <w:rPr>
      <w:i/>
      <w:iCs/>
    </w:rPr>
  </w:style>
  <w:style w:type="character" w:styleId="57">
    <w:name w:val="Hyperlink"/>
    <w:qFormat/>
    <w:uiPriority w:val="99"/>
    <w:rPr>
      <w:color w:val="0000FF"/>
      <w:u w:val="single"/>
    </w:rPr>
  </w:style>
  <w:style w:type="character" w:styleId="58">
    <w:name w:val="annotation reference"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paragraph" w:customStyle="1" w:styleId="60">
    <w:name w:val="EQ"/>
    <w:basedOn w:val="1"/>
    <w:next w:val="1"/>
    <w:link w:val="152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1">
    <w:name w:val="ZGSM"/>
    <w:qFormat/>
    <w:uiPriority w:val="0"/>
  </w:style>
  <w:style w:type="paragraph" w:customStyle="1" w:styleId="62">
    <w:name w:val="ZD"/>
    <w:qFormat/>
    <w:uiPriority w:val="0"/>
    <w:pPr>
      <w:framePr w:wrap="notBeside" w:vAnchor="page" w:hAnchor="margin" w:y="15764"/>
      <w:widowControl w:val="0"/>
      <w:spacing w:after="160" w:line="259" w:lineRule="auto"/>
      <w:jc w:val="both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NO"/>
    <w:basedOn w:val="1"/>
    <w:link w:val="105"/>
    <w:qFormat/>
    <w:uiPriority w:val="0"/>
    <w:pPr>
      <w:keepLines/>
      <w:ind w:left="1135" w:hanging="851"/>
    </w:pPr>
    <w:rPr>
      <w:lang w:val="zh-CN"/>
    </w:rPr>
  </w:style>
  <w:style w:type="paragraph" w:customStyle="1" w:styleId="66">
    <w:name w:val="PL"/>
    <w:link w:val="15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  <w:jc w:val="both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7">
    <w:name w:val="TAR"/>
    <w:basedOn w:val="68"/>
    <w:qFormat/>
    <w:uiPriority w:val="0"/>
    <w:pPr>
      <w:jc w:val="right"/>
    </w:pPr>
  </w:style>
  <w:style w:type="paragraph" w:customStyle="1" w:styleId="68">
    <w:name w:val="TAL"/>
    <w:basedOn w:val="1"/>
    <w:link w:val="102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69">
    <w:name w:val="TAH"/>
    <w:basedOn w:val="70"/>
    <w:link w:val="104"/>
    <w:qFormat/>
    <w:uiPriority w:val="99"/>
    <w:rPr>
      <w:b/>
    </w:rPr>
  </w:style>
  <w:style w:type="paragraph" w:customStyle="1" w:styleId="70">
    <w:name w:val="TAC"/>
    <w:basedOn w:val="68"/>
    <w:link w:val="114"/>
    <w:qFormat/>
    <w:uiPriority w:val="0"/>
    <w:pPr>
      <w:jc w:val="center"/>
    </w:pPr>
  </w:style>
  <w:style w:type="paragraph" w:customStyle="1" w:styleId="71">
    <w:name w:val="LD"/>
    <w:qFormat/>
    <w:uiPriority w:val="0"/>
    <w:pPr>
      <w:keepNext/>
      <w:keepLines/>
      <w:spacing w:after="160" w:line="180" w:lineRule="exact"/>
      <w:jc w:val="both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72">
    <w:name w:val="EX"/>
    <w:basedOn w:val="1"/>
    <w:qFormat/>
    <w:uiPriority w:val="0"/>
    <w:pPr>
      <w:keepLines/>
      <w:ind w:left="1702" w:hanging="1418"/>
    </w:pPr>
  </w:style>
  <w:style w:type="paragraph" w:customStyle="1" w:styleId="73">
    <w:name w:val="FP"/>
    <w:basedOn w:val="1"/>
    <w:qFormat/>
    <w:uiPriority w:val="0"/>
    <w:pPr>
      <w:spacing w:after="0"/>
    </w:pPr>
  </w:style>
  <w:style w:type="paragraph" w:customStyle="1" w:styleId="74">
    <w:name w:val="NW"/>
    <w:basedOn w:val="65"/>
    <w:qFormat/>
    <w:uiPriority w:val="0"/>
    <w:pPr>
      <w:spacing w:after="0"/>
    </w:pPr>
  </w:style>
  <w:style w:type="paragraph" w:customStyle="1" w:styleId="75">
    <w:name w:val="EW"/>
    <w:basedOn w:val="72"/>
    <w:qFormat/>
    <w:uiPriority w:val="0"/>
    <w:pPr>
      <w:spacing w:after="0"/>
    </w:pPr>
  </w:style>
  <w:style w:type="paragraph" w:customStyle="1" w:styleId="76">
    <w:name w:val="B1"/>
    <w:basedOn w:val="14"/>
    <w:link w:val="122"/>
    <w:qFormat/>
    <w:uiPriority w:val="0"/>
  </w:style>
  <w:style w:type="paragraph" w:customStyle="1" w:styleId="77">
    <w:name w:val="Editor's Note"/>
    <w:basedOn w:val="65"/>
    <w:qFormat/>
    <w:uiPriority w:val="0"/>
    <w:rPr>
      <w:color w:val="FF0000"/>
    </w:rPr>
  </w:style>
  <w:style w:type="paragraph" w:customStyle="1" w:styleId="78">
    <w:name w:val="TH"/>
    <w:basedOn w:val="1"/>
    <w:link w:val="103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81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AN"/>
    <w:basedOn w:val="68"/>
    <w:link w:val="116"/>
    <w:qFormat/>
    <w:uiPriority w:val="0"/>
    <w:pPr>
      <w:ind w:left="851" w:hanging="851"/>
    </w:pPr>
  </w:style>
  <w:style w:type="paragraph" w:customStyle="1" w:styleId="84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  <w:jc w:val="both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F"/>
    <w:basedOn w:val="78"/>
    <w:link w:val="166"/>
    <w:qFormat/>
    <w:uiPriority w:val="0"/>
    <w:pPr>
      <w:keepNext w:val="0"/>
      <w:spacing w:before="0" w:after="240"/>
    </w:pPr>
  </w:style>
  <w:style w:type="paragraph" w:customStyle="1" w:styleId="86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43"/>
    <w:qFormat/>
    <w:uiPriority w:val="0"/>
  </w:style>
  <w:style w:type="paragraph" w:customStyle="1" w:styleId="90">
    <w:name w:val="B5"/>
    <w:basedOn w:val="42"/>
    <w:qFormat/>
    <w:uiPriority w:val="0"/>
  </w:style>
  <w:style w:type="paragraph" w:customStyle="1" w:styleId="91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ZV"/>
    <w:basedOn w:val="82"/>
    <w:qFormat/>
    <w:uiPriority w:val="0"/>
    <w:pPr>
      <w:framePr w:y="16161"/>
    </w:pPr>
  </w:style>
  <w:style w:type="paragraph" w:customStyle="1" w:styleId="93">
    <w:name w:val="INDENT1"/>
    <w:basedOn w:val="1"/>
    <w:qFormat/>
    <w:uiPriority w:val="0"/>
    <w:pPr>
      <w:ind w:left="851"/>
    </w:pPr>
  </w:style>
  <w:style w:type="paragraph" w:customStyle="1" w:styleId="94">
    <w:name w:val="INDENT2"/>
    <w:basedOn w:val="1"/>
    <w:qFormat/>
    <w:uiPriority w:val="0"/>
    <w:pPr>
      <w:ind w:left="1135" w:hanging="284"/>
    </w:pPr>
  </w:style>
  <w:style w:type="paragraph" w:customStyle="1" w:styleId="95">
    <w:name w:val="INDENT3"/>
    <w:basedOn w:val="1"/>
    <w:qFormat/>
    <w:uiPriority w:val="0"/>
    <w:pPr>
      <w:ind w:left="1701" w:hanging="567"/>
    </w:pPr>
  </w:style>
  <w:style w:type="paragraph" w:customStyle="1" w:styleId="96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97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98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99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100">
    <w:name w:val="TAJ"/>
    <w:basedOn w:val="78"/>
    <w:qFormat/>
    <w:uiPriority w:val="0"/>
  </w:style>
  <w:style w:type="paragraph" w:customStyle="1" w:styleId="101">
    <w:name w:val="Guidance"/>
    <w:basedOn w:val="1"/>
    <w:link w:val="107"/>
    <w:qFormat/>
    <w:uiPriority w:val="0"/>
    <w:rPr>
      <w:i/>
      <w:color w:val="0000FF"/>
      <w:lang w:val="zh-CN"/>
    </w:rPr>
  </w:style>
  <w:style w:type="character" w:customStyle="1" w:styleId="102">
    <w:name w:val="TAL Char"/>
    <w:link w:val="68"/>
    <w:qFormat/>
    <w:uiPriority w:val="0"/>
    <w:rPr>
      <w:rFonts w:ascii="Arial" w:hAnsi="Arial"/>
      <w:sz w:val="18"/>
      <w:lang w:eastAsia="en-US"/>
    </w:rPr>
  </w:style>
  <w:style w:type="character" w:customStyle="1" w:styleId="103">
    <w:name w:val="TH Char"/>
    <w:link w:val="78"/>
    <w:qFormat/>
    <w:uiPriority w:val="0"/>
    <w:rPr>
      <w:rFonts w:ascii="Arial" w:hAnsi="Arial"/>
      <w:b/>
      <w:lang w:eastAsia="en-US"/>
    </w:rPr>
  </w:style>
  <w:style w:type="character" w:customStyle="1" w:styleId="104">
    <w:name w:val="TAH Car"/>
    <w:link w:val="69"/>
    <w:qFormat/>
    <w:uiPriority w:val="99"/>
    <w:rPr>
      <w:rFonts w:ascii="Arial" w:hAnsi="Arial"/>
      <w:b/>
      <w:sz w:val="18"/>
      <w:lang w:eastAsia="en-US"/>
    </w:rPr>
  </w:style>
  <w:style w:type="character" w:customStyle="1" w:styleId="105">
    <w:name w:val="NO Char"/>
    <w:link w:val="65"/>
    <w:qFormat/>
    <w:uiPriority w:val="0"/>
    <w:rPr>
      <w:lang w:eastAsia="en-US"/>
    </w:rPr>
  </w:style>
  <w:style w:type="character" w:customStyle="1" w:styleId="106">
    <w:name w:val="标题 2 字符"/>
    <w:link w:val="3"/>
    <w:qFormat/>
    <w:uiPriority w:val="0"/>
    <w:rPr>
      <w:rFonts w:ascii="Arial" w:hAnsi="Arial"/>
      <w:sz w:val="28"/>
      <w:szCs w:val="18"/>
      <w:lang w:eastAsia="zh-CN"/>
    </w:rPr>
  </w:style>
  <w:style w:type="character" w:customStyle="1" w:styleId="107">
    <w:name w:val="Guidance Char"/>
    <w:link w:val="101"/>
    <w:qFormat/>
    <w:uiPriority w:val="0"/>
    <w:rPr>
      <w:i/>
      <w:color w:val="0000FF"/>
      <w:lang w:eastAsia="en-US"/>
    </w:rPr>
  </w:style>
  <w:style w:type="character" w:customStyle="1" w:styleId="108">
    <w:name w:val="标题 1 字符"/>
    <w:link w:val="2"/>
    <w:qFormat/>
    <w:uiPriority w:val="0"/>
    <w:rPr>
      <w:rFonts w:ascii="Arial" w:hAnsi="Arial"/>
      <w:sz w:val="36"/>
      <w:lang w:eastAsia="en-US" w:bidi="ar-SA"/>
    </w:rPr>
  </w:style>
  <w:style w:type="character" w:customStyle="1" w:styleId="109">
    <w:name w:val="页眉 字符"/>
    <w:link w:val="39"/>
    <w:qFormat/>
    <w:uiPriority w:val="0"/>
    <w:rPr>
      <w:rFonts w:ascii="Arial" w:hAnsi="Arial"/>
      <w:b/>
      <w:sz w:val="18"/>
      <w:lang w:val="en-GB" w:bidi="ar-SA"/>
    </w:rPr>
  </w:style>
  <w:style w:type="character" w:customStyle="1" w:styleId="110">
    <w:name w:val="批注文字 字符"/>
    <w:link w:val="30"/>
    <w:qFormat/>
    <w:uiPriority w:val="0"/>
    <w:rPr>
      <w:lang w:val="en-GB" w:eastAsia="en-US"/>
    </w:rPr>
  </w:style>
  <w:style w:type="character" w:customStyle="1" w:styleId="111">
    <w:name w:val="批注主题 Char"/>
    <w:basedOn w:val="110"/>
    <w:qFormat/>
    <w:uiPriority w:val="0"/>
    <w:rPr>
      <w:lang w:val="en-GB" w:eastAsia="en-US"/>
    </w:rPr>
  </w:style>
  <w:style w:type="paragraph" w:customStyle="1" w:styleId="112">
    <w:name w:val="수정1"/>
    <w:hidden/>
    <w:semiHidden/>
    <w:qFormat/>
    <w:uiPriority w:val="99"/>
    <w:pPr>
      <w:spacing w:after="160" w:line="259" w:lineRule="auto"/>
      <w:jc w:val="both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3">
    <w:name w:val="批注框文本 字符"/>
    <w:link w:val="37"/>
    <w:qFormat/>
    <w:uiPriority w:val="0"/>
    <w:rPr>
      <w:sz w:val="18"/>
      <w:szCs w:val="18"/>
      <w:lang w:val="en-GB" w:eastAsia="en-US"/>
    </w:rPr>
  </w:style>
  <w:style w:type="character" w:customStyle="1" w:styleId="114">
    <w:name w:val="TAC Char"/>
    <w:link w:val="70"/>
    <w:qFormat/>
    <w:uiPriority w:val="0"/>
    <w:rPr>
      <w:rFonts w:ascii="Arial" w:hAnsi="Arial"/>
      <w:sz w:val="18"/>
      <w:lang w:val="zh-CN"/>
    </w:rPr>
  </w:style>
  <w:style w:type="paragraph" w:customStyle="1" w:styleId="115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character" w:customStyle="1" w:styleId="116">
    <w:name w:val="TAN Char"/>
    <w:link w:val="83"/>
    <w:qFormat/>
    <w:uiPriority w:val="0"/>
    <w:rPr>
      <w:rFonts w:ascii="Arial" w:hAnsi="Arial"/>
      <w:sz w:val="18"/>
      <w:lang w:val="zh-CN"/>
    </w:rPr>
  </w:style>
  <w:style w:type="paragraph" w:customStyle="1" w:styleId="117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118">
    <w:name w:val="TAL Car"/>
    <w:qFormat/>
    <w:locked/>
    <w:uiPriority w:val="0"/>
    <w:rPr>
      <w:rFonts w:ascii="Arial" w:hAnsi="Arial" w:cs="Arial"/>
      <w:sz w:val="18"/>
      <w:szCs w:val="18"/>
      <w:lang w:val="en-GB"/>
    </w:rPr>
  </w:style>
  <w:style w:type="paragraph" w:customStyle="1" w:styleId="119">
    <w:name w:val="CR Cover Page"/>
    <w:link w:val="121"/>
    <w:qFormat/>
    <w:uiPriority w:val="0"/>
    <w:pPr>
      <w:spacing w:after="120" w:line="259" w:lineRule="auto"/>
      <w:jc w:val="both"/>
    </w:pPr>
    <w:rPr>
      <w:rFonts w:ascii="Arial" w:hAnsi="Arial" w:eastAsia="宋体" w:cs="Times New Roman"/>
      <w:lang w:val="en-GB" w:eastAsia="en-US" w:bidi="ar-SA"/>
    </w:rPr>
  </w:style>
  <w:style w:type="character" w:customStyle="1" w:styleId="120">
    <w:name w:val="标题 8 字符"/>
    <w:link w:val="10"/>
    <w:qFormat/>
    <w:uiPriority w:val="0"/>
    <w:rPr>
      <w:rFonts w:ascii="Arial" w:hAnsi="Arial"/>
      <w:sz w:val="36"/>
      <w:lang w:val="sv-SE"/>
    </w:rPr>
  </w:style>
  <w:style w:type="character" w:customStyle="1" w:styleId="121">
    <w:name w:val="CR Cover Page Char"/>
    <w:link w:val="119"/>
    <w:qFormat/>
    <w:uiPriority w:val="0"/>
    <w:rPr>
      <w:rFonts w:ascii="Arial" w:hAnsi="Arial"/>
      <w:lang w:val="en-GB"/>
    </w:rPr>
  </w:style>
  <w:style w:type="character" w:customStyle="1" w:styleId="122">
    <w:name w:val="B1 Char"/>
    <w:link w:val="76"/>
    <w:qFormat/>
    <w:uiPriority w:val="0"/>
    <w:rPr>
      <w:lang w:val="en-GB"/>
    </w:rPr>
  </w:style>
  <w:style w:type="character" w:customStyle="1" w:styleId="123">
    <w:name w:val="题注 字符"/>
    <w:link w:val="28"/>
    <w:qFormat/>
    <w:uiPriority w:val="0"/>
    <w:rPr>
      <w:b/>
      <w:lang w:val="en-GB"/>
    </w:rPr>
  </w:style>
  <w:style w:type="character" w:customStyle="1" w:styleId="124">
    <w:name w:val="标题 3 字符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5">
    <w:name w:val="正文文本 字符"/>
    <w:link w:val="31"/>
    <w:qFormat/>
    <w:uiPriority w:val="0"/>
    <w:rPr>
      <w:lang w:val="en-GB"/>
    </w:rPr>
  </w:style>
  <w:style w:type="paragraph" w:customStyle="1" w:styleId="126">
    <w:name w:val="3GPP Normal Text"/>
    <w:basedOn w:val="31"/>
    <w:link w:val="127"/>
    <w:qFormat/>
    <w:uiPriority w:val="0"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127">
    <w:name w:val="3GPP Normal Text Char"/>
    <w:link w:val="126"/>
    <w:qFormat/>
    <w:uiPriority w:val="0"/>
    <w:rPr>
      <w:rFonts w:eastAsia="MS Mincho"/>
      <w:sz w:val="22"/>
      <w:szCs w:val="24"/>
      <w:lang w:val="zh-CN" w:eastAsia="zh-CN"/>
    </w:rPr>
  </w:style>
  <w:style w:type="character" w:customStyle="1" w:styleId="128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29">
    <w:name w:val="纯文本 字符"/>
    <w:link w:val="32"/>
    <w:qFormat/>
    <w:uiPriority w:val="99"/>
    <w:rPr>
      <w:rFonts w:ascii="Courier New" w:hAnsi="Courier New"/>
      <w:lang w:val="nb-NO" w:eastAsia="en-US"/>
    </w:rPr>
  </w:style>
  <w:style w:type="paragraph" w:styleId="130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  <w:jc w:val="both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1">
    <w:name w:val="批注主题 字符"/>
    <w:link w:val="49"/>
    <w:qFormat/>
    <w:uiPriority w:val="99"/>
    <w:rPr>
      <w:b/>
      <w:bCs/>
      <w:lang w:val="en-GB" w:eastAsia="en-US"/>
    </w:rPr>
  </w:style>
  <w:style w:type="character" w:customStyle="1" w:styleId="132">
    <w:name w:val="약한 참조1"/>
    <w:qFormat/>
    <w:uiPriority w:val="31"/>
    <w:rPr>
      <w:smallCaps/>
      <w:color w:val="C0504D"/>
      <w:u w:val="single"/>
    </w:rPr>
  </w:style>
  <w:style w:type="paragraph" w:customStyle="1" w:styleId="133">
    <w:name w:val="样式 页眉"/>
    <w:basedOn w:val="39"/>
    <w:link w:val="1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134">
    <w:name w:val="样式 页眉 Char"/>
    <w:link w:val="133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35">
    <w:name w:val="页脚 字符"/>
    <w:link w:val="38"/>
    <w:qFormat/>
    <w:uiPriority w:val="99"/>
    <w:rPr>
      <w:rFonts w:ascii="Arial" w:hAnsi="Arial"/>
      <w:b/>
      <w:i/>
      <w:sz w:val="18"/>
      <w:lang w:val="en-GB"/>
    </w:rPr>
  </w:style>
  <w:style w:type="paragraph" w:customStyle="1" w:styleId="136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7">
    <w:name w:val="标题 4 字符"/>
    <w:basedOn w:val="52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38">
    <w:name w:val="标题 5 字符"/>
    <w:basedOn w:val="52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39">
    <w:name w:val="标题 6 字符"/>
    <w:basedOn w:val="52"/>
    <w:link w:val="7"/>
    <w:qFormat/>
    <w:uiPriority w:val="0"/>
    <w:rPr>
      <w:rFonts w:ascii="Arial" w:hAnsi="Arial"/>
      <w:szCs w:val="18"/>
      <w:lang w:val="sv-SE" w:eastAsia="zh-CN"/>
    </w:rPr>
  </w:style>
  <w:style w:type="character" w:customStyle="1" w:styleId="140">
    <w:name w:val="标题 7 字符"/>
    <w:basedOn w:val="52"/>
    <w:link w:val="9"/>
    <w:qFormat/>
    <w:uiPriority w:val="0"/>
    <w:rPr>
      <w:rFonts w:ascii="Arial" w:hAnsi="Arial"/>
      <w:szCs w:val="18"/>
      <w:lang w:val="sv-SE" w:eastAsia="zh-CN"/>
    </w:rPr>
  </w:style>
  <w:style w:type="character" w:customStyle="1" w:styleId="141">
    <w:name w:val="标题 9 字符"/>
    <w:basedOn w:val="52"/>
    <w:link w:val="11"/>
    <w:qFormat/>
    <w:uiPriority w:val="0"/>
    <w:rPr>
      <w:rFonts w:ascii="Arial" w:hAnsi="Arial"/>
      <w:sz w:val="36"/>
      <w:lang w:eastAsia="en-US"/>
    </w:rPr>
  </w:style>
  <w:style w:type="paragraph" w:customStyle="1" w:styleId="142">
    <w:name w:val="Heading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hAnsi="Arial" w:eastAsia="Yu Mincho"/>
      <w:b/>
      <w:sz w:val="22"/>
    </w:rPr>
  </w:style>
  <w:style w:type="character" w:customStyle="1" w:styleId="143">
    <w:name w:val="正文文本缩进 2 字符"/>
    <w:basedOn w:val="52"/>
    <w:link w:val="35"/>
    <w:qFormat/>
    <w:uiPriority w:val="0"/>
    <w:rPr>
      <w:rFonts w:ascii="Arial" w:hAnsi="Arial" w:eastAsia="Yu Mincho"/>
      <w:sz w:val="22"/>
      <w:lang w:val="en-GB" w:eastAsia="en-US"/>
    </w:rPr>
  </w:style>
  <w:style w:type="paragraph" w:customStyle="1" w:styleId="14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character" w:customStyle="1" w:styleId="145">
    <w:name w:val="尾注文本 字符"/>
    <w:basedOn w:val="52"/>
    <w:link w:val="36"/>
    <w:qFormat/>
    <w:uiPriority w:val="0"/>
    <w:rPr>
      <w:rFonts w:eastAsia="Yu Mincho"/>
      <w:lang w:val="en-GB" w:eastAsia="en-US"/>
    </w:rPr>
  </w:style>
  <w:style w:type="character" w:customStyle="1" w:styleId="146">
    <w:name w:val="脚注文本 字符"/>
    <w:basedOn w:val="52"/>
    <w:link w:val="41"/>
    <w:semiHidden/>
    <w:qFormat/>
    <w:uiPriority w:val="0"/>
    <w:rPr>
      <w:sz w:val="16"/>
      <w:lang w:val="en-GB" w:eastAsia="en-US"/>
    </w:rPr>
  </w:style>
  <w:style w:type="paragraph" w:customStyle="1" w:styleId="147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8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149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50">
    <w:name w:val="H6 Char"/>
    <w:link w:val="8"/>
    <w:qFormat/>
    <w:uiPriority w:val="0"/>
    <w:rPr>
      <w:rFonts w:ascii="Arial" w:hAnsi="Arial"/>
      <w:lang w:eastAsia="en-US"/>
    </w:rPr>
  </w:style>
  <w:style w:type="paragraph" w:styleId="151">
    <w:name w:val="List Paragraph"/>
    <w:basedOn w:val="1"/>
    <w:link w:val="154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S Mincho"/>
    </w:rPr>
  </w:style>
  <w:style w:type="character" w:customStyle="1" w:styleId="152">
    <w:name w:val="EQ Char"/>
    <w:link w:val="60"/>
    <w:qFormat/>
    <w:locked/>
    <w:uiPriority w:val="0"/>
    <w:rPr>
      <w:lang w:val="en-GB" w:eastAsia="en-US"/>
    </w:rPr>
  </w:style>
  <w:style w:type="character" w:customStyle="1" w:styleId="153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54">
    <w:name w:val="列表段落 字符"/>
    <w:link w:val="151"/>
    <w:qFormat/>
    <w:locked/>
    <w:uiPriority w:val="34"/>
    <w:rPr>
      <w:rFonts w:eastAsia="MS Mincho"/>
      <w:lang w:val="en-GB" w:eastAsia="en-US"/>
    </w:rPr>
  </w:style>
  <w:style w:type="character" w:customStyle="1" w:styleId="155">
    <w:name w:val="正文文本 2 字符"/>
    <w:basedOn w:val="52"/>
    <w:link w:val="45"/>
    <w:semiHidden/>
    <w:qFormat/>
    <w:uiPriority w:val="0"/>
    <w:rPr>
      <w:lang w:val="en-GB" w:eastAsia="en-US"/>
    </w:rPr>
  </w:style>
  <w:style w:type="paragraph" w:customStyle="1" w:styleId="156">
    <w:name w:val="スタイル 見出し 4h4H4H41h41H42h42H43h43H411h411H421h421H44h..."/>
    <w:basedOn w:val="5"/>
    <w:qFormat/>
    <w:uiPriority w:val="0"/>
    <w:pPr>
      <w:keepLines w:val="0"/>
      <w:tabs>
        <w:tab w:val="left" w:pos="1320"/>
      </w:tabs>
      <w:spacing w:before="240" w:after="60" w:line="240" w:lineRule="auto"/>
      <w:ind w:left="1320" w:hanging="420"/>
      <w:jc w:val="left"/>
    </w:pPr>
    <w:rPr>
      <w:rFonts w:eastAsia="Batang"/>
      <w:b/>
      <w:i/>
      <w:iCs/>
      <w:sz w:val="20"/>
      <w:szCs w:val="26"/>
      <w:lang w:val="en-GB" w:eastAsia="zh-CN"/>
    </w:rPr>
  </w:style>
  <w:style w:type="paragraph" w:customStyle="1" w:styleId="157">
    <w:name w:val="DECISION"/>
    <w:basedOn w:val="1"/>
    <w:qFormat/>
    <w:uiPriority w:val="0"/>
    <w:pPr>
      <w:widowControl w:val="0"/>
      <w:numPr>
        <w:ilvl w:val="0"/>
        <w:numId w:val="2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hAnsi="Arial" w:eastAsia="Malgun Gothic"/>
      <w:b/>
      <w:color w:val="0000FF"/>
      <w:u w:val="single"/>
    </w:rPr>
  </w:style>
  <w:style w:type="table" w:customStyle="1" w:styleId="158">
    <w:name w:val="Grid Table 1 Light"/>
    <w:basedOn w:val="50"/>
    <w:qFormat/>
    <w:uiPriority w:val="46"/>
    <w:pPr>
      <w:spacing w:after="0" w:line="240" w:lineRule="auto"/>
    </w:p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159">
    <w:name w:val="Revision"/>
    <w:hidden/>
    <w:semiHidden/>
    <w:qFormat/>
    <w:uiPriority w:val="99"/>
    <w:pPr>
      <w:spacing w:after="0" w:line="240" w:lineRule="auto"/>
      <w:jc w:val="left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60">
    <w:name w:val="B1 Char1"/>
    <w:qFormat/>
    <w:uiPriority w:val="0"/>
    <w:rPr>
      <w:rFonts w:eastAsia="Times New Roman"/>
      <w:lang w:val="en-GB" w:eastAsia="ja-JP"/>
    </w:rPr>
  </w:style>
  <w:style w:type="character" w:customStyle="1" w:styleId="161">
    <w:name w:val="List Paragraph Char"/>
    <w:basedOn w:val="52"/>
    <w:link w:val="162"/>
    <w:qFormat/>
    <w:locked/>
    <w:uiPriority w:val="34"/>
  </w:style>
  <w:style w:type="paragraph" w:customStyle="1" w:styleId="162">
    <w:name w:val="列表段落2"/>
    <w:basedOn w:val="1"/>
    <w:link w:val="161"/>
    <w:qFormat/>
    <w:uiPriority w:val="34"/>
    <w:pPr>
      <w:overflowPunct w:val="0"/>
      <w:autoSpaceDE w:val="0"/>
      <w:autoSpaceDN w:val="0"/>
      <w:spacing w:line="240" w:lineRule="auto"/>
      <w:ind w:firstLine="420"/>
      <w:jc w:val="left"/>
    </w:pPr>
    <w:rPr>
      <w:lang w:val="en-US" w:eastAsia="ko-KR"/>
    </w:rPr>
  </w:style>
  <w:style w:type="paragraph" w:customStyle="1" w:styleId="163">
    <w:name w:val="Default"/>
    <w:qFormat/>
    <w:uiPriority w:val="0"/>
    <w:pPr>
      <w:autoSpaceDE w:val="0"/>
      <w:autoSpaceDN w:val="0"/>
      <w:adjustRightInd w:val="0"/>
      <w:spacing w:after="0" w:line="240" w:lineRule="auto"/>
      <w:jc w:val="left"/>
    </w:pPr>
    <w:rPr>
      <w:rFonts w:ascii="Microsoft Sans Serif" w:hAnsi="Microsoft Sans Serif" w:eastAsia="宋体" w:cs="Microsoft Sans Serif"/>
      <w:color w:val="000000"/>
      <w:sz w:val="24"/>
      <w:szCs w:val="24"/>
      <w:lang w:val="en-US" w:eastAsia="ko-KR" w:bidi="ar-SA"/>
    </w:rPr>
  </w:style>
  <w:style w:type="character" w:customStyle="1" w:styleId="164">
    <w:name w:val="block-paste-placeholder"/>
    <w:basedOn w:val="52"/>
    <w:qFormat/>
    <w:uiPriority w:val="0"/>
  </w:style>
  <w:style w:type="character" w:customStyle="1" w:styleId="165">
    <w:name w:val="列表段落 字符4"/>
    <w:qFormat/>
    <w:locked/>
    <w:uiPriority w:val="34"/>
    <w:rPr>
      <w:rFonts w:eastAsia="宋体"/>
      <w:lang w:eastAsia="ja-JP"/>
    </w:rPr>
  </w:style>
  <w:style w:type="character" w:customStyle="1" w:styleId="166">
    <w:name w:val="TF Char"/>
    <w:link w:val="85"/>
    <w:qFormat/>
    <w:uiPriority w:val="0"/>
    <w:rPr>
      <w:rFonts w:ascii="Arial" w:hAnsi="Arial"/>
      <w:b/>
      <w:lang w:val="zh-CN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DE9B4-1377-4EEC-A88F-E190274E15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5</Pages>
  <Words>1445</Words>
  <Characters>8799</Characters>
  <Lines>131</Lines>
  <Paragraphs>37</Paragraphs>
  <TotalTime>22</TotalTime>
  <ScaleCrop>false</ScaleCrop>
  <LinksUpToDate>false</LinksUpToDate>
  <CharactersWithSpaces>10164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2025-02-03T03:05:00Z</dcterms:created>
  <dc:creator>Samsung (TK)</dc:creator>
  <cp:lastModifiedBy>陶旭华</cp:lastModifiedBy>
  <cp:lastPrinted>2019-04-25T01:09:00Z</cp:lastPrinted>
  <dcterms:modified xsi:type="dcterms:W3CDTF">2025-09-29T09:05:17Z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(2)yfBF6cAmWJaj0hTjx2mahDJdjXfFNDbffbzMQFuycHik/beoBWJWLfY7pTaByjjMdF+o5beW ywys07HtlOSzgnFQ1BzUNfyD1FMLCyelYCFP0yai1ojAxUlOcZYhnplt1KHpW5mE/FeI6g1o 8QS+8ponDbTm+1oaWGZyQrv+K6VC52cET7/2anRyTy5kqU3UGxodRDZkxi2+Bp0Fpr23RoRJ JwLpAjdTuahz/CktL9</vt:lpwstr>
  </property>
  <property fmtid="{D5CDD505-2E9C-101B-9397-08002B2CF9AE}" pid="13" name="_2015_ms_pID_7253431">
    <vt:lpwstr>9b7uJEKjzl9o7PkEXFJJ2sPG+Cn6kArG6i5exYY2QP/ziiHVKL6RQn T2FJKKgwzssQ/sPTpJUn3j9VW10WbetMPdrGOaG9OyP3ovaTLTWgKZxw8flaUkjwqBsUMjSF 9eF1auflAYJaO4QOzTYGQJS2GHJJ14FUjsl6p83AhaBgCzwqG25kS9qVjwKUahrBN/I=</vt:lpwstr>
  </property>
  <property fmtid="{D5CDD505-2E9C-101B-9397-08002B2CF9AE}" pid="14" name="KSOProductBuildVer">
    <vt:lpwstr>2052-12.1.0.22529</vt:lpwstr>
  </property>
  <property fmtid="{D5CDD505-2E9C-101B-9397-08002B2CF9AE}" pid="15" name="CWMcd51eb00e1db11ef80003fbd00003fbd">
    <vt:lpwstr>CWMR16ZIhkaa3GWtaXl8Nr6/QzrrGF44UIkoDq+aLaensbHMNqFRTzwOoLY9/33RbyAudreDj5gcxYkm6XhgAisXw==</vt:lpwstr>
  </property>
  <property fmtid="{D5CDD505-2E9C-101B-9397-08002B2CF9AE}" pid="16" name="KSOTemplateDocerSaveRecord">
    <vt:lpwstr>eyJoZGlkIjoiOTc3M2Y5NzIzMDFlZjAyY2Q4Njk5ODkyYjFjNzBiNTQiLCJ1c2VySWQiOiIxMDU2NDc1NDc0In0=</vt:lpwstr>
  </property>
  <property fmtid="{D5CDD505-2E9C-101B-9397-08002B2CF9AE}" pid="17" name="ICV">
    <vt:lpwstr>551AE696451340639740F11A195A027A_12</vt:lpwstr>
  </property>
</Properties>
</file>